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before="0" w:after="0"/>
        <w:ind w:left="0" w:right="0" w:hanging="0"/>
        <w:jc w:val="center"/>
        <w:rPr/>
      </w:pPr>
      <w:r>
        <w:rPr>
          <w:rFonts w:ascii="Times New Roman" w:hAnsi="Times New Roman"/>
          <w:b/>
          <w:sz w:val="24"/>
        </w:rPr>
        <w:t xml:space="preserve">Протокол </w:t>
      </w:r>
      <w:r>
        <w:rPr/>
        <w:br/>
      </w:r>
      <w:r>
        <w:rPr>
          <w:rFonts w:ascii="Times New Roman" w:hAnsi="Times New Roman"/>
          <w:b/>
          <w:sz w:val="24"/>
        </w:rPr>
        <w:t xml:space="preserve">Подведения итогов </w:t>
      </w:r>
      <w:r>
        <w:rPr/>
        <w:br/>
      </w:r>
      <w:r>
        <w:rPr>
          <w:rFonts w:ascii="Times New Roman" w:hAnsi="Times New Roman"/>
          <w:b/>
          <w:sz w:val="24"/>
        </w:rPr>
        <w:t>23000011500000000028, лот №1</w:t>
      </w:r>
    </w:p>
    <w:tbl>
      <w:tblPr>
        <w:tblW w:w="10228" w:type="dxa"/>
        <w:jc w:val="left"/>
        <w:tblInd w:w="-6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96"/>
        <w:gridCol w:w="5131"/>
      </w:tblGrid>
      <w:tr>
        <w:trPr>
          <w:trHeight w:val="100" w:hRule="atLeast"/>
        </w:trPr>
        <w:tc>
          <w:tcPr>
            <w:tcW w:w="5096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М.Р-Н СЯМЖЕНСКИЙ</w:t>
            </w:r>
          </w:p>
        </w:tc>
        <w:tc>
          <w:tcPr>
            <w:tcW w:w="5131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right"/>
              <w:rPr/>
            </w:pPr>
            <w:r>
              <w:rPr>
                <w:rFonts w:ascii="Times New Roman" w:hAnsi="Times New Roman"/>
                <w:sz w:val="24"/>
              </w:rPr>
              <w:t>«31» июля 2024г.</w:t>
            </w:r>
          </w:p>
        </w:tc>
      </w:tr>
    </w:tbl>
    <w:p>
      <w:pPr>
        <w:pStyle w:val="Normal"/>
        <w:bidi w:val="0"/>
        <w:spacing w:lineRule="auto" w:before="0" w:after="0"/>
        <w:ind w:left="0" w:right="0" w:firstLine="567"/>
        <w:jc w:val="both"/>
        <w:rPr/>
      </w:pPr>
      <w:r>
        <w:rPr>
          <w:rFonts w:ascii="Times New Roman" w:hAnsi="Times New Roman"/>
          <w:sz w:val="24"/>
        </w:rPr>
        <w:t>Продавцом является: АДМИНИСТРАЦИЯ СЯМЖЕНСКОГО МУНИЦИПАЛЬНОГО ОКРУГА ВОЛОГОДСКОЙ ОБЛАСТИ</w:t>
      </w:r>
    </w:p>
    <w:p>
      <w:pPr>
        <w:pStyle w:val="Normal"/>
        <w:bidi w:val="0"/>
        <w:spacing w:lineRule="auto" w:before="0" w:after="0"/>
        <w:ind w:left="0" w:right="0" w:firstLine="567"/>
        <w:jc w:val="both"/>
        <w:rPr/>
      </w:pPr>
      <w:r>
        <w:rPr>
          <w:rFonts w:ascii="Times New Roman" w:hAnsi="Times New Roman"/>
          <w:b/>
          <w:sz w:val="24"/>
        </w:rPr>
        <w:t>1. Наименование процедуры:</w:t>
      </w:r>
      <w:r>
        <w:rPr>
          <w:rFonts w:ascii="Times New Roman" w:hAnsi="Times New Roman"/>
          <w:b w:val="false"/>
          <w:sz w:val="24"/>
        </w:rPr>
        <w:t xml:space="preserve"> </w:t>
      </w:r>
      <w:r>
        <w:rPr/>
        <w:br/>
      </w:r>
      <w:r>
        <w:rPr>
          <w:rFonts w:ascii="Times New Roman" w:hAnsi="Times New Roman"/>
          <w:b w:val="false"/>
          <w:sz w:val="24"/>
        </w:rPr>
        <w:t>Аукцион в электронной форме</w:t>
      </w:r>
    </w:p>
    <w:p>
      <w:pPr>
        <w:pStyle w:val="Normal"/>
        <w:bidi w:val="0"/>
        <w:spacing w:lineRule="auto" w:before="0" w:after="0"/>
        <w:ind w:left="0" w:right="0" w:firstLine="567"/>
        <w:jc w:val="both"/>
        <w:rPr/>
      </w:pPr>
      <w:r>
        <w:rPr>
          <w:rFonts w:ascii="Times New Roman" w:hAnsi="Times New Roman"/>
          <w:b/>
          <w:sz w:val="24"/>
        </w:rPr>
        <w:t>2. Предмет договора:</w:t>
      </w:r>
      <w:r>
        <w:rPr>
          <w:rFonts w:ascii="Times New Roman" w:hAnsi="Times New Roman"/>
          <w:b w:val="false"/>
          <w:sz w:val="24"/>
        </w:rPr>
        <w:t xml:space="preserve"> </w:t>
      </w:r>
      <w:r>
        <w:rPr/>
        <w:br/>
      </w:r>
      <w:r>
        <w:rPr>
          <w:rFonts w:ascii="Times New Roman" w:hAnsi="Times New Roman"/>
          <w:b w:val="false"/>
          <w:sz w:val="24"/>
        </w:rPr>
        <w:t>нежилое здание</w:t>
      </w:r>
    </w:p>
    <w:p>
      <w:pPr>
        <w:pStyle w:val="Normal"/>
        <w:bidi w:val="0"/>
        <w:spacing w:lineRule="auto" w:before="0" w:after="0"/>
        <w:ind w:left="0" w:right="0" w:firstLine="567"/>
        <w:jc w:val="both"/>
        <w:rPr/>
      </w:pPr>
      <w:r>
        <w:rPr>
          <w:rFonts w:ascii="Times New Roman" w:hAnsi="Times New Roman"/>
          <w:b/>
          <w:sz w:val="24"/>
        </w:rPr>
        <w:t>3. Начальная цена договора:</w:t>
      </w:r>
      <w:r>
        <w:rPr>
          <w:rFonts w:ascii="Times New Roman" w:hAnsi="Times New Roman"/>
          <w:b w:val="false"/>
          <w:sz w:val="24"/>
        </w:rPr>
        <w:t xml:space="preserve"> </w:t>
      </w:r>
      <w:r>
        <w:rPr/>
        <w:br/>
      </w:r>
      <w:r>
        <w:rPr>
          <w:rFonts w:ascii="Times New Roman" w:hAnsi="Times New Roman"/>
          <w:b w:val="false"/>
          <w:sz w:val="24"/>
        </w:rPr>
        <w:t xml:space="preserve">45 858 RUB С учетом НДС                        </w:t>
      </w:r>
    </w:p>
    <w:p>
      <w:pPr>
        <w:pStyle w:val="Normal"/>
        <w:bidi w:val="0"/>
        <w:spacing w:lineRule="auto" w:before="0" w:after="0"/>
        <w:ind w:left="0" w:right="0" w:firstLine="567"/>
        <w:jc w:val="both"/>
        <w:rPr/>
      </w:pPr>
      <w:r>
        <w:rPr>
          <w:rFonts w:ascii="Times New Roman" w:hAnsi="Times New Roman"/>
          <w:sz w:val="24"/>
        </w:rPr>
        <w:t xml:space="preserve">4. Извещение и документация о проведении настоящей процедуры были размещены «28» июня 2024 года на сайте Единой электронной торговой площадки (АО «ЕЭТП»), по адресу в сети «Интернет»: </w:t>
      </w:r>
      <w:hyperlink w:anchor="http://178fz.roseltorg.ru">
        <w:r>
          <w:rPr>
            <w:rFonts w:ascii="Times New Roman" w:hAnsi="Times New Roman"/>
            <w:sz w:val="24"/>
          </w:rPr>
          <w:t>http://178fz.roseltorg.ru</w:t>
        </w:r>
      </w:hyperlink>
      <w:r>
        <w:rPr>
          <w:rFonts w:ascii="Times New Roman" w:hAnsi="Times New Roman"/>
          <w:sz w:val="24"/>
        </w:rPr>
        <w:t>.</w:t>
      </w:r>
    </w:p>
    <w:p>
      <w:pPr>
        <w:pStyle w:val="Normal"/>
        <w:bidi w:val="0"/>
        <w:spacing w:lineRule="auto" w:before="0" w:after="0"/>
        <w:ind w:left="0" w:right="0" w:firstLine="567"/>
        <w:jc w:val="both"/>
        <w:rPr/>
      </w:pPr>
      <w:r>
        <w:rPr>
          <w:rFonts w:ascii="Times New Roman" w:hAnsi="Times New Roman"/>
          <w:sz w:val="24"/>
        </w:rPr>
        <w:t>5. На основании протокола о признании претендентов участниками, 23000011500000000028, лот №1 процедура была признана состоявшейся, так как принято решение о признании только одного претендента участником, Индивидуальный предприниматель МАШКИН СЕРГЕЙ ЮРЬЕВИЧ. Договор заключается с указанным лицом по начальной цене договора</w:t>
      </w:r>
    </w:p>
    <w:p>
      <w:pPr>
        <w:pStyle w:val="Normal"/>
        <w:bidi w:val="0"/>
        <w:spacing w:lineRule="auto" w:before="0" w:after="0"/>
        <w:ind w:left="0" w:right="0" w:firstLine="567"/>
        <w:jc w:val="both"/>
        <w:rPr/>
      </w:pPr>
      <w:r>
        <w:rPr>
          <w:rFonts w:ascii="Times New Roman" w:hAnsi="Times New Roman"/>
          <w:sz w:val="24"/>
        </w:rPr>
        <w:t xml:space="preserve">6. Протокол подведения итогов будет размещен на сайте Единой электронной торговой площадки, по адресу в сети «Интернет»: </w:t>
      </w:r>
      <w:hyperlink w:anchor="http://178fz.roseltorg.ru">
        <w:r>
          <w:rPr>
            <w:rFonts w:ascii="Times New Roman" w:hAnsi="Times New Roman"/>
            <w:sz w:val="24"/>
          </w:rPr>
          <w:t>http://178fz.roseltorg.ru</w:t>
        </w:r>
      </w:hyperlink>
      <w:r>
        <w:rPr>
          <w:rFonts w:ascii="Times New Roman" w:hAnsi="Times New Roman"/>
          <w:sz w:val="24"/>
        </w:rPr>
        <w:t>.</w:t>
      </w:r>
    </w:p>
    <w:sectPr>
      <w:type w:val="nextPage"/>
      <w:pgSz w:w="11906" w:h="16838"/>
      <w:pgMar w:left="1077" w:right="567" w:header="0" w:top="1077" w:footer="0" w:bottom="96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PT Sans" w:hAnsi="PT Sans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Sans" w:hAnsi="PT Sans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Sans" w:hAnsi="PT Sans"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126</Words>
  <Characters>878</Characters>
  <CharactersWithSpaces>1023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Roseltorg</dc:creator>
  <dc:description/>
  <dc:language>ru-RU</dc:language>
  <cp:lastModifiedBy/>
  <cp:revision>0</cp:revision>
  <dc:subject/>
  <dc:title>Roseltorg</dc:title>
</cp:coreProperties>
</file>