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3B" w:rsidRPr="00490848" w:rsidRDefault="00394A3B" w:rsidP="00490848">
      <w:pPr>
        <w:spacing w:after="0" w:line="240" w:lineRule="auto"/>
        <w:contextualSpacing/>
        <w:jc w:val="center"/>
        <w:rPr>
          <w:rFonts w:ascii="Times New Roman" w:hAnsi="Times New Roman" w:cs="Times New Roman"/>
          <w:sz w:val="32"/>
          <w:szCs w:val="32"/>
        </w:rPr>
      </w:pPr>
      <w:r w:rsidRPr="00490848">
        <w:rPr>
          <w:rFonts w:ascii="Times New Roman" w:hAnsi="Times New Roman" w:cs="Times New Roman"/>
          <w:noProof/>
          <w:sz w:val="32"/>
          <w:szCs w:val="32"/>
        </w:rPr>
        <w:drawing>
          <wp:inline distT="0" distB="0" distL="0" distR="0">
            <wp:extent cx="542925" cy="704850"/>
            <wp:effectExtent l="19050" t="0" r="9525" b="0"/>
            <wp:docPr id="1" name="Рисунок 1" descr="Герб Сямженского района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Сямженского района ЧБ"/>
                    <pic:cNvPicPr>
                      <a:picLocks noChangeAspect="1" noChangeArrowheads="1"/>
                    </pic:cNvPicPr>
                  </pic:nvPicPr>
                  <pic:blipFill>
                    <a:blip r:embed="rId6">
                      <a:lum bright="-40000" contrast="60000"/>
                    </a:blip>
                    <a:srcRect/>
                    <a:stretch>
                      <a:fillRect/>
                    </a:stretch>
                  </pic:blipFill>
                  <pic:spPr bwMode="auto">
                    <a:xfrm>
                      <a:off x="0" y="0"/>
                      <a:ext cx="542925" cy="704850"/>
                    </a:xfrm>
                    <a:prstGeom prst="rect">
                      <a:avLst/>
                    </a:prstGeom>
                    <a:noFill/>
                    <a:ln w="9525">
                      <a:noFill/>
                      <a:miter lim="800000"/>
                      <a:headEnd/>
                      <a:tailEnd/>
                    </a:ln>
                  </pic:spPr>
                </pic:pic>
              </a:graphicData>
            </a:graphic>
          </wp:inline>
        </w:drawing>
      </w:r>
    </w:p>
    <w:p w:rsidR="00394A3B" w:rsidRPr="00490848" w:rsidRDefault="00394A3B" w:rsidP="00490848">
      <w:pPr>
        <w:spacing w:after="0" w:line="240" w:lineRule="auto"/>
        <w:contextualSpacing/>
        <w:jc w:val="center"/>
        <w:rPr>
          <w:rFonts w:ascii="Times New Roman" w:hAnsi="Times New Roman" w:cs="Times New Roman"/>
          <w:b/>
          <w:sz w:val="32"/>
          <w:szCs w:val="32"/>
        </w:rPr>
      </w:pPr>
      <w:r w:rsidRPr="00490848">
        <w:rPr>
          <w:rFonts w:ascii="Times New Roman" w:hAnsi="Times New Roman" w:cs="Times New Roman"/>
          <w:b/>
          <w:sz w:val="32"/>
          <w:szCs w:val="32"/>
        </w:rPr>
        <w:t>ПРЕДСТАВИТЕЛЬНОЕ СОБРАНИЕ</w:t>
      </w:r>
    </w:p>
    <w:p w:rsidR="00394A3B" w:rsidRPr="00490848" w:rsidRDefault="00394A3B" w:rsidP="00490848">
      <w:pPr>
        <w:spacing w:after="0" w:line="240" w:lineRule="auto"/>
        <w:contextualSpacing/>
        <w:jc w:val="center"/>
        <w:rPr>
          <w:rFonts w:ascii="Times New Roman" w:hAnsi="Times New Roman" w:cs="Times New Roman"/>
          <w:b/>
          <w:sz w:val="32"/>
          <w:szCs w:val="32"/>
        </w:rPr>
      </w:pPr>
      <w:r w:rsidRPr="00490848">
        <w:rPr>
          <w:rFonts w:ascii="Times New Roman" w:hAnsi="Times New Roman" w:cs="Times New Roman"/>
          <w:b/>
          <w:sz w:val="32"/>
          <w:szCs w:val="32"/>
        </w:rPr>
        <w:t>Сямженского муниципального округа</w:t>
      </w:r>
    </w:p>
    <w:p w:rsidR="00394A3B" w:rsidRPr="00490848" w:rsidRDefault="00394A3B" w:rsidP="00490848">
      <w:pPr>
        <w:pStyle w:val="a3"/>
        <w:contextualSpacing/>
        <w:jc w:val="center"/>
        <w:rPr>
          <w:b/>
          <w:sz w:val="32"/>
          <w:szCs w:val="32"/>
        </w:rPr>
      </w:pPr>
      <w:r w:rsidRPr="00490848">
        <w:rPr>
          <w:b/>
          <w:sz w:val="32"/>
          <w:szCs w:val="32"/>
        </w:rPr>
        <w:t>Вологодской области</w:t>
      </w:r>
    </w:p>
    <w:p w:rsidR="00394A3B" w:rsidRPr="00490848" w:rsidRDefault="00394A3B" w:rsidP="00490848">
      <w:pPr>
        <w:pStyle w:val="a3"/>
        <w:contextualSpacing/>
        <w:jc w:val="center"/>
        <w:rPr>
          <w:b/>
          <w:sz w:val="32"/>
          <w:szCs w:val="32"/>
        </w:rPr>
      </w:pPr>
    </w:p>
    <w:p w:rsidR="00394A3B" w:rsidRPr="00490848" w:rsidRDefault="00394A3B" w:rsidP="00490848">
      <w:pPr>
        <w:pStyle w:val="a3"/>
        <w:contextualSpacing/>
        <w:jc w:val="center"/>
        <w:rPr>
          <w:b/>
          <w:sz w:val="32"/>
          <w:szCs w:val="32"/>
        </w:rPr>
      </w:pPr>
      <w:r w:rsidRPr="00490848">
        <w:rPr>
          <w:b/>
          <w:sz w:val="32"/>
          <w:szCs w:val="32"/>
        </w:rPr>
        <w:t>РЕШЕНИЕ</w:t>
      </w:r>
    </w:p>
    <w:p w:rsidR="00394A3B" w:rsidRPr="00490848" w:rsidRDefault="00394A3B" w:rsidP="00490848">
      <w:pPr>
        <w:pStyle w:val="a3"/>
        <w:contextualSpacing/>
      </w:pPr>
    </w:p>
    <w:p w:rsidR="00394A3B" w:rsidRPr="00490848" w:rsidRDefault="009D3AC5" w:rsidP="00490848">
      <w:pPr>
        <w:pStyle w:val="a3"/>
        <w:contextualSpacing/>
      </w:pPr>
      <w:r w:rsidRPr="00490848">
        <w:rPr>
          <w:szCs w:val="28"/>
        </w:rPr>
        <w:t xml:space="preserve">от </w:t>
      </w:r>
      <w:r>
        <w:rPr>
          <w:szCs w:val="28"/>
        </w:rPr>
        <w:t>25</w:t>
      </w:r>
      <w:r w:rsidRPr="00490848">
        <w:rPr>
          <w:szCs w:val="28"/>
        </w:rPr>
        <w:t xml:space="preserve">.03.2025 № </w:t>
      </w:r>
      <w:r>
        <w:rPr>
          <w:szCs w:val="28"/>
        </w:rPr>
        <w:t>295</w:t>
      </w:r>
    </w:p>
    <w:p w:rsidR="00394A3B" w:rsidRPr="00490848" w:rsidRDefault="00394A3B" w:rsidP="00490848">
      <w:pPr>
        <w:pStyle w:val="a3"/>
        <w:contextualSpacing/>
      </w:pPr>
    </w:p>
    <w:p w:rsidR="00394A3B" w:rsidRPr="00490848" w:rsidRDefault="00394A3B" w:rsidP="00490848">
      <w:pPr>
        <w:pStyle w:val="a3"/>
        <w:ind w:right="4393"/>
        <w:contextualSpacing/>
      </w:pPr>
      <w:r w:rsidRPr="00490848">
        <w:rPr>
          <w:szCs w:val="28"/>
          <w:lang w:eastAsia="en-US"/>
        </w:rPr>
        <w:t>О внесении изменений</w:t>
      </w:r>
      <w:r w:rsidR="000F4AB4" w:rsidRPr="00490848">
        <w:rPr>
          <w:szCs w:val="28"/>
          <w:lang w:eastAsia="en-US"/>
        </w:rPr>
        <w:t xml:space="preserve"> и дополнений</w:t>
      </w:r>
      <w:r w:rsidRPr="00490848">
        <w:rPr>
          <w:szCs w:val="28"/>
          <w:lang w:eastAsia="en-US"/>
        </w:rPr>
        <w:t xml:space="preserve"> в некоторые решения Представительного Собрания Сямженского муниципального округа</w:t>
      </w:r>
    </w:p>
    <w:p w:rsidR="00394A3B" w:rsidRPr="00490848" w:rsidRDefault="00394A3B" w:rsidP="00490848">
      <w:pPr>
        <w:pStyle w:val="a3"/>
        <w:contextualSpacing/>
      </w:pP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90848">
        <w:rPr>
          <w:rFonts w:ascii="Times New Roman" w:hAnsi="Times New Roman" w:cs="Times New Roman"/>
          <w:sz w:val="28"/>
          <w:szCs w:val="28"/>
        </w:rPr>
        <w:t>В соответствии с</w:t>
      </w:r>
      <w:r w:rsidR="000F4AB4" w:rsidRPr="00490848">
        <w:rPr>
          <w:rFonts w:ascii="Times New Roman" w:hAnsi="Times New Roman" w:cs="Times New Roman"/>
          <w:sz w:val="28"/>
          <w:szCs w:val="28"/>
        </w:rPr>
        <w:t xml:space="preserve">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Pr="00490848">
        <w:rPr>
          <w:rFonts w:ascii="Times New Roman" w:hAnsi="Times New Roman" w:cs="Times New Roman"/>
          <w:sz w:val="28"/>
          <w:szCs w:val="28"/>
        </w:rPr>
        <w:t xml:space="preserve">, Представительное Собрание Сямженского муниципального округа Вологодской области </w:t>
      </w:r>
      <w:r w:rsidRPr="00490848">
        <w:rPr>
          <w:rFonts w:ascii="Times New Roman" w:hAnsi="Times New Roman" w:cs="Times New Roman"/>
          <w:b/>
          <w:sz w:val="32"/>
          <w:szCs w:val="28"/>
        </w:rPr>
        <w:t>РЕШИЛО:</w:t>
      </w:r>
    </w:p>
    <w:p w:rsidR="00394A3B" w:rsidRPr="00490848" w:rsidRDefault="00394A3B" w:rsidP="00490848">
      <w:pPr>
        <w:spacing w:after="0" w:line="240" w:lineRule="auto"/>
        <w:ind w:firstLine="709"/>
        <w:contextualSpacing/>
        <w:jc w:val="both"/>
        <w:rPr>
          <w:rFonts w:ascii="Times New Roman" w:hAnsi="Times New Roman" w:cs="Times New Roman"/>
          <w:sz w:val="28"/>
          <w:szCs w:val="28"/>
        </w:rPr>
      </w:pPr>
    </w:p>
    <w:p w:rsidR="00772326" w:rsidRDefault="00772326"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szCs w:val="28"/>
        </w:rPr>
        <w:t>1.</w:t>
      </w:r>
      <w:r w:rsidR="00C46388" w:rsidRPr="00490848">
        <w:rPr>
          <w:rFonts w:ascii="Times New Roman" w:hAnsi="Times New Roman" w:cs="Times New Roman"/>
          <w:sz w:val="28"/>
          <w:szCs w:val="28"/>
        </w:rPr>
        <w:t xml:space="preserve"> </w:t>
      </w:r>
      <w:r w:rsidR="0021593C" w:rsidRPr="00490848">
        <w:rPr>
          <w:rFonts w:ascii="Times New Roman" w:hAnsi="Times New Roman" w:cs="Times New Roman"/>
          <w:sz w:val="28"/>
          <w:szCs w:val="28"/>
        </w:rPr>
        <w:t>Внести в Положение о муниципальном жилищном контроле в Сямженском муниципальном округе, утвержденное решением Представительного Собрания Сямженского муниципального округа от 13.12.2022 № 60 «</w:t>
      </w:r>
      <w:r w:rsidR="0021593C" w:rsidRPr="00490848">
        <w:rPr>
          <w:rFonts w:ascii="Times New Roman" w:hAnsi="Times New Roman" w:cs="Times New Roman"/>
          <w:sz w:val="28"/>
        </w:rPr>
        <w:t>Об утверждении Положения о муниципальном жилищном контроле в Сямженском муниципальном округе», следующие изменения и дополнения:</w:t>
      </w:r>
    </w:p>
    <w:p w:rsidR="000C68DD" w:rsidRDefault="000C68DD" w:rsidP="0049084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1.1. </w:t>
      </w:r>
      <w:r w:rsidR="00C03ED4">
        <w:rPr>
          <w:rFonts w:ascii="Times New Roman" w:hAnsi="Times New Roman" w:cs="Times New Roman"/>
          <w:sz w:val="28"/>
        </w:rPr>
        <w:t xml:space="preserve">Раздел </w:t>
      </w:r>
      <w:r w:rsidR="00C03ED4">
        <w:rPr>
          <w:rFonts w:ascii="Times New Roman" w:hAnsi="Times New Roman" w:cs="Times New Roman"/>
          <w:sz w:val="28"/>
          <w:lang w:val="en-US"/>
        </w:rPr>
        <w:t>II</w:t>
      </w:r>
      <w:r w:rsidR="00C03ED4" w:rsidRPr="00C03ED4">
        <w:rPr>
          <w:rFonts w:ascii="Times New Roman" w:hAnsi="Times New Roman" w:cs="Times New Roman"/>
          <w:sz w:val="28"/>
        </w:rPr>
        <w:t xml:space="preserve"> </w:t>
      </w:r>
      <w:r w:rsidR="00C03ED4">
        <w:rPr>
          <w:rFonts w:ascii="Times New Roman" w:hAnsi="Times New Roman" w:cs="Times New Roman"/>
          <w:sz w:val="28"/>
        </w:rPr>
        <w:t>изложить в следующей редакции:</w:t>
      </w:r>
    </w:p>
    <w:p w:rsidR="00C03ED4" w:rsidRDefault="00C03ED4" w:rsidP="00C03ED4">
      <w:pPr>
        <w:spacing w:after="0" w:line="240" w:lineRule="auto"/>
        <w:ind w:firstLine="709"/>
        <w:contextualSpacing/>
        <w:jc w:val="center"/>
        <w:rPr>
          <w:rFonts w:ascii="Times New Roman" w:hAnsi="Times New Roman" w:cs="Times New Roman"/>
          <w:sz w:val="28"/>
        </w:rPr>
      </w:pPr>
      <w:r w:rsidRPr="00C03ED4">
        <w:rPr>
          <w:rFonts w:ascii="Times New Roman" w:hAnsi="Times New Roman" w:cs="Times New Roman"/>
          <w:sz w:val="28"/>
        </w:rPr>
        <w:t>«</w:t>
      </w:r>
      <w:r w:rsidRPr="00C03ED4">
        <w:rPr>
          <w:rFonts w:ascii="Times New Roman" w:hAnsi="Times New Roman" w:cs="Times New Roman"/>
          <w:sz w:val="28"/>
          <w:lang w:val="en-US"/>
        </w:rPr>
        <w:t>II</w:t>
      </w:r>
      <w:r w:rsidRPr="00C03ED4">
        <w:rPr>
          <w:rFonts w:ascii="Times New Roman" w:hAnsi="Times New Roman" w:cs="Times New Roman"/>
          <w:sz w:val="28"/>
        </w:rPr>
        <w:t>. КАТЕГОРИИ РИСКА ПРИЧИНЕНИЯ ВРЕДА (УЩЕРБА)</w:t>
      </w:r>
    </w:p>
    <w:p w:rsidR="00C03ED4" w:rsidRDefault="00C03ED4" w:rsidP="00C03ED4">
      <w:pPr>
        <w:spacing w:after="0" w:line="240" w:lineRule="auto"/>
        <w:ind w:firstLine="709"/>
        <w:contextualSpacing/>
        <w:jc w:val="center"/>
        <w:rPr>
          <w:rFonts w:ascii="Times New Roman" w:hAnsi="Times New Roman" w:cs="Times New Roman"/>
          <w:sz w:val="28"/>
        </w:rPr>
      </w:pP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Муниципальный жилищный контроль осуществляется на основе </w:t>
      </w:r>
      <w:r w:rsidR="001A3F22">
        <w:rPr>
          <w:rFonts w:ascii="Times New Roman" w:hAnsi="Times New Roman" w:cs="Times New Roman"/>
          <w:sz w:val="28"/>
          <w:szCs w:val="28"/>
        </w:rPr>
        <w:t xml:space="preserve">системы оценки и </w:t>
      </w:r>
      <w:r>
        <w:rPr>
          <w:rFonts w:ascii="Times New Roman" w:hAnsi="Times New Roman" w:cs="Times New Roman"/>
          <w:sz w:val="28"/>
          <w:szCs w:val="28"/>
        </w:rPr>
        <w:t>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муниципального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D69D7">
        <w:rPr>
          <w:rFonts w:ascii="Times New Roman" w:hAnsi="Times New Roman" w:cs="Times New Roman"/>
          <w:sz w:val="28"/>
          <w:szCs w:val="28"/>
        </w:rPr>
        <w:t>значительный</w:t>
      </w:r>
      <w:r>
        <w:rPr>
          <w:rFonts w:ascii="Times New Roman" w:hAnsi="Times New Roman" w:cs="Times New Roman"/>
          <w:sz w:val="28"/>
          <w:szCs w:val="28"/>
        </w:rPr>
        <w:t xml:space="preserve"> риск;</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средний риск;</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умеренный риск;</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низкий риск.</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2.3. Отнесение объектов контроля к определенной категории риска осуществляется в зависимости от значения показателя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 xml:space="preserve">- при значении показателя риска более 6 - объект контроля относится к категории </w:t>
      </w:r>
      <w:r w:rsidR="004D69D7">
        <w:rPr>
          <w:rFonts w:ascii="Times New Roman" w:hAnsi="Times New Roman" w:cs="Times New Roman"/>
          <w:sz w:val="28"/>
          <w:szCs w:val="28"/>
        </w:rPr>
        <w:t>значительного</w:t>
      </w:r>
      <w:r w:rsidRPr="00C03ED4">
        <w:rPr>
          <w:rFonts w:ascii="Times New Roman" w:hAnsi="Times New Roman" w:cs="Times New Roman"/>
          <w:sz w:val="28"/>
          <w:szCs w:val="28"/>
        </w:rPr>
        <w:t xml:space="preserve">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 при значении показателя риска от 4 до 6 включительно - к категории среднего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 при значении показателя риска от 2 до 3 включительно - к категории умеренного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 при значении показателя риска от 0 до 1 включительно - к категории низкого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2. Показатель риска рассчитывается по следующей формуле:</w:t>
      </w:r>
    </w:p>
    <w:p w:rsidR="00C03ED4" w:rsidRPr="00C03ED4" w:rsidRDefault="00C03ED4" w:rsidP="00C03ED4">
      <w:pPr>
        <w:autoSpaceDE w:val="0"/>
        <w:autoSpaceDN w:val="0"/>
        <w:adjustRightInd w:val="0"/>
        <w:spacing w:after="0" w:line="240" w:lineRule="auto"/>
        <w:ind w:firstLine="709"/>
        <w:contextualSpacing/>
        <w:jc w:val="both"/>
        <w:outlineLvl w:val="0"/>
        <w:rPr>
          <w:rFonts w:ascii="Times New Roman" w:hAnsi="Times New Roman" w:cs="Times New Roman"/>
          <w:sz w:val="28"/>
          <w:szCs w:val="28"/>
        </w:rPr>
      </w:pPr>
    </w:p>
    <w:p w:rsidR="00C03ED4" w:rsidRPr="00C03ED4" w:rsidRDefault="00C03ED4" w:rsidP="00C03ED4">
      <w:pPr>
        <w:autoSpaceDE w:val="0"/>
        <w:autoSpaceDN w:val="0"/>
        <w:adjustRightInd w:val="0"/>
        <w:spacing w:after="0" w:line="240" w:lineRule="auto"/>
        <w:ind w:firstLine="709"/>
        <w:contextualSpacing/>
        <w:jc w:val="center"/>
        <w:rPr>
          <w:rFonts w:ascii="Times New Roman" w:hAnsi="Times New Roman" w:cs="Times New Roman"/>
          <w:sz w:val="28"/>
          <w:szCs w:val="28"/>
        </w:rPr>
      </w:pPr>
      <w:r w:rsidRPr="00C03ED4">
        <w:rPr>
          <w:rFonts w:ascii="Times New Roman" w:hAnsi="Times New Roman" w:cs="Times New Roman"/>
          <w:sz w:val="28"/>
          <w:szCs w:val="28"/>
        </w:rPr>
        <w:t>К = 2 x V</w:t>
      </w:r>
      <w:r w:rsidRPr="00C03ED4">
        <w:rPr>
          <w:rFonts w:ascii="Times New Roman" w:hAnsi="Times New Roman" w:cs="Times New Roman"/>
          <w:sz w:val="28"/>
          <w:szCs w:val="28"/>
          <w:vertAlign w:val="subscript"/>
        </w:rPr>
        <w:t>1</w:t>
      </w:r>
      <w:r w:rsidRPr="00C03ED4">
        <w:rPr>
          <w:rFonts w:ascii="Times New Roman" w:hAnsi="Times New Roman" w:cs="Times New Roman"/>
          <w:sz w:val="28"/>
          <w:szCs w:val="28"/>
        </w:rPr>
        <w:t xml:space="preserve"> + V</w:t>
      </w:r>
      <w:r w:rsidRPr="00C03ED4">
        <w:rPr>
          <w:rFonts w:ascii="Times New Roman" w:hAnsi="Times New Roman" w:cs="Times New Roman"/>
          <w:sz w:val="28"/>
          <w:szCs w:val="28"/>
          <w:vertAlign w:val="subscript"/>
        </w:rPr>
        <w:t>2</w:t>
      </w:r>
      <w:r w:rsidRPr="00C03ED4">
        <w:rPr>
          <w:rFonts w:ascii="Times New Roman" w:hAnsi="Times New Roman" w:cs="Times New Roman"/>
          <w:sz w:val="28"/>
          <w:szCs w:val="28"/>
        </w:rPr>
        <w:t xml:space="preserve"> + 2 x V</w:t>
      </w:r>
      <w:r w:rsidRPr="00C03ED4">
        <w:rPr>
          <w:rFonts w:ascii="Times New Roman" w:hAnsi="Times New Roman" w:cs="Times New Roman"/>
          <w:sz w:val="28"/>
          <w:szCs w:val="28"/>
          <w:vertAlign w:val="subscript"/>
        </w:rPr>
        <w:t>3</w:t>
      </w:r>
      <w:r w:rsidRPr="00C03ED4">
        <w:rPr>
          <w:rFonts w:ascii="Times New Roman" w:hAnsi="Times New Roman" w:cs="Times New Roman"/>
          <w:sz w:val="28"/>
          <w:szCs w:val="28"/>
        </w:rPr>
        <w:t>, где:</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К - показатель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V</w:t>
      </w:r>
      <w:r w:rsidRPr="00C03ED4">
        <w:rPr>
          <w:rFonts w:ascii="Times New Roman" w:hAnsi="Times New Roman" w:cs="Times New Roman"/>
          <w:sz w:val="28"/>
          <w:szCs w:val="28"/>
          <w:vertAlign w:val="subscript"/>
        </w:rPr>
        <w:t>1</w:t>
      </w:r>
      <w:r w:rsidRPr="00C03ED4">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7" w:history="1">
        <w:r w:rsidRPr="00C03ED4">
          <w:rPr>
            <w:rFonts w:ascii="Times New Roman" w:hAnsi="Times New Roman" w:cs="Times New Roman"/>
            <w:sz w:val="28"/>
            <w:szCs w:val="28"/>
          </w:rPr>
          <w:t>статьей 19.4.1</w:t>
        </w:r>
      </w:hyperlink>
      <w:r w:rsidRPr="00C03ED4">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V</w:t>
      </w:r>
      <w:r w:rsidRPr="00C03ED4">
        <w:rPr>
          <w:rFonts w:ascii="Times New Roman" w:hAnsi="Times New Roman" w:cs="Times New Roman"/>
          <w:sz w:val="28"/>
          <w:szCs w:val="28"/>
          <w:vertAlign w:val="subscript"/>
        </w:rPr>
        <w:t>2</w:t>
      </w:r>
      <w:r w:rsidRPr="00C03ED4">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8" w:history="1">
        <w:r w:rsidRPr="00C03ED4">
          <w:rPr>
            <w:rFonts w:ascii="Times New Roman" w:hAnsi="Times New Roman" w:cs="Times New Roman"/>
            <w:sz w:val="28"/>
            <w:szCs w:val="28"/>
          </w:rPr>
          <w:t>статьями 7.21</w:t>
        </w:r>
      </w:hyperlink>
      <w:r w:rsidRPr="00C03ED4">
        <w:rPr>
          <w:rFonts w:ascii="Times New Roman" w:hAnsi="Times New Roman" w:cs="Times New Roman"/>
          <w:sz w:val="28"/>
          <w:szCs w:val="28"/>
        </w:rPr>
        <w:t xml:space="preserve"> - </w:t>
      </w:r>
      <w:hyperlink r:id="rId9" w:history="1">
        <w:r w:rsidRPr="00C03ED4">
          <w:rPr>
            <w:rFonts w:ascii="Times New Roman" w:hAnsi="Times New Roman" w:cs="Times New Roman"/>
            <w:sz w:val="28"/>
            <w:szCs w:val="28"/>
          </w:rPr>
          <w:t>7.23</w:t>
        </w:r>
      </w:hyperlink>
      <w:r w:rsidRPr="00C03ED4">
        <w:rPr>
          <w:rFonts w:ascii="Times New Roman" w:hAnsi="Times New Roman" w:cs="Times New Roman"/>
          <w:sz w:val="28"/>
          <w:szCs w:val="28"/>
        </w:rPr>
        <w:t xml:space="preserve">, </w:t>
      </w:r>
      <w:hyperlink r:id="rId10" w:history="1">
        <w:r w:rsidRPr="00C03ED4">
          <w:rPr>
            <w:rFonts w:ascii="Times New Roman" w:hAnsi="Times New Roman" w:cs="Times New Roman"/>
            <w:sz w:val="28"/>
            <w:szCs w:val="28"/>
          </w:rPr>
          <w:t>частями 4</w:t>
        </w:r>
      </w:hyperlink>
      <w:r w:rsidRPr="00C03ED4">
        <w:rPr>
          <w:rFonts w:ascii="Times New Roman" w:hAnsi="Times New Roman" w:cs="Times New Roman"/>
          <w:sz w:val="28"/>
          <w:szCs w:val="28"/>
        </w:rPr>
        <w:t xml:space="preserve"> и </w:t>
      </w:r>
      <w:hyperlink r:id="rId11" w:history="1">
        <w:r w:rsidRPr="00C03ED4">
          <w:rPr>
            <w:rFonts w:ascii="Times New Roman" w:hAnsi="Times New Roman" w:cs="Times New Roman"/>
            <w:sz w:val="28"/>
            <w:szCs w:val="28"/>
          </w:rPr>
          <w:t>5 статьи 9.16</w:t>
        </w:r>
      </w:hyperlink>
      <w:r w:rsidRPr="00C03ED4">
        <w:rPr>
          <w:rFonts w:ascii="Times New Roman" w:hAnsi="Times New Roman" w:cs="Times New Roman"/>
          <w:sz w:val="28"/>
          <w:szCs w:val="28"/>
        </w:rPr>
        <w:t xml:space="preserve">, </w:t>
      </w:r>
      <w:hyperlink r:id="rId12" w:history="1">
        <w:r w:rsidRPr="00C03ED4">
          <w:rPr>
            <w:rFonts w:ascii="Times New Roman" w:hAnsi="Times New Roman" w:cs="Times New Roman"/>
            <w:sz w:val="28"/>
            <w:szCs w:val="28"/>
          </w:rPr>
          <w:t>статьей 19.7</w:t>
        </w:r>
      </w:hyperlink>
      <w:r w:rsidRPr="00C03ED4">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C03ED4">
        <w:rPr>
          <w:rFonts w:ascii="Times New Roman" w:hAnsi="Times New Roman" w:cs="Times New Roman"/>
          <w:sz w:val="28"/>
          <w:szCs w:val="28"/>
        </w:rPr>
        <w:t>V</w:t>
      </w:r>
      <w:r w:rsidRPr="00C03ED4">
        <w:rPr>
          <w:rFonts w:ascii="Times New Roman" w:hAnsi="Times New Roman" w:cs="Times New Roman"/>
          <w:sz w:val="28"/>
          <w:szCs w:val="28"/>
          <w:vertAlign w:val="subscript"/>
        </w:rPr>
        <w:t>3</w:t>
      </w:r>
      <w:r w:rsidRPr="00C03ED4">
        <w:rPr>
          <w:rFonts w:ascii="Times New Roman" w:hAnsi="Times New Roman" w:cs="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3" w:history="1">
        <w:r w:rsidRPr="00C03ED4">
          <w:rPr>
            <w:rFonts w:ascii="Times New Roman" w:hAnsi="Times New Roman" w:cs="Times New Roman"/>
            <w:sz w:val="28"/>
            <w:szCs w:val="28"/>
          </w:rPr>
          <w:t>частью 1 статьи 19.5</w:t>
        </w:r>
      </w:hyperlink>
      <w:r w:rsidRPr="00C03ED4">
        <w:rPr>
          <w:rFonts w:ascii="Times New Roman" w:hAnsi="Times New Roman" w:cs="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2.4. Отнесение объекта контроля к одной из категорий риска осуществляется органом муниципального контроля ежегодно на основе </w:t>
      </w:r>
      <w:r>
        <w:rPr>
          <w:rFonts w:ascii="Times New Roman" w:hAnsi="Times New Roman" w:cs="Times New Roman"/>
          <w:sz w:val="28"/>
          <w:szCs w:val="28"/>
        </w:rPr>
        <w:lastRenderedPageBreak/>
        <w:t>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C03ED4" w:rsidRPr="00C03ED4" w:rsidRDefault="00C03ED4" w:rsidP="00C03E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2.6.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C3B0F" w:rsidRPr="00490848" w:rsidRDefault="0021593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0C68DD">
        <w:rPr>
          <w:rFonts w:ascii="Times New Roman" w:hAnsi="Times New Roman" w:cs="Times New Roman"/>
          <w:sz w:val="28"/>
        </w:rPr>
        <w:t>2</w:t>
      </w:r>
      <w:r w:rsidRPr="00490848">
        <w:rPr>
          <w:rFonts w:ascii="Times New Roman" w:hAnsi="Times New Roman" w:cs="Times New Roman"/>
          <w:sz w:val="28"/>
        </w:rPr>
        <w:t xml:space="preserve">. </w:t>
      </w:r>
      <w:r w:rsidR="00BE63BD" w:rsidRPr="00490848">
        <w:rPr>
          <w:rFonts w:ascii="Times New Roman" w:hAnsi="Times New Roman" w:cs="Times New Roman"/>
          <w:sz w:val="28"/>
        </w:rPr>
        <w:t xml:space="preserve">Раздел </w:t>
      </w:r>
      <w:r w:rsidR="00BE63BD" w:rsidRPr="00490848">
        <w:rPr>
          <w:rFonts w:ascii="Times New Roman" w:hAnsi="Times New Roman" w:cs="Times New Roman"/>
          <w:sz w:val="28"/>
          <w:lang w:val="en-US"/>
        </w:rPr>
        <w:t>III</w:t>
      </w:r>
      <w:r w:rsidR="00BE63BD" w:rsidRPr="00490848">
        <w:rPr>
          <w:rFonts w:ascii="Times New Roman" w:hAnsi="Times New Roman" w:cs="Times New Roman"/>
          <w:sz w:val="28"/>
        </w:rPr>
        <w:t xml:space="preserve"> изложить в следующей редакции:</w:t>
      </w:r>
    </w:p>
    <w:p w:rsidR="00BE63BD" w:rsidRPr="00490848" w:rsidRDefault="00BE63BD" w:rsidP="00490848">
      <w:pPr>
        <w:tabs>
          <w:tab w:val="left" w:pos="1134"/>
        </w:tabs>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w:t>
      </w:r>
      <w:r w:rsidRPr="00490848">
        <w:rPr>
          <w:rFonts w:ascii="Times New Roman" w:hAnsi="Times New Roman" w:cs="Times New Roman"/>
          <w:sz w:val="28"/>
          <w:lang w:val="en-US"/>
        </w:rPr>
        <w:t>III</w:t>
      </w:r>
      <w:r w:rsidRPr="00490848">
        <w:rPr>
          <w:rFonts w:ascii="Times New Roman" w:hAnsi="Times New Roman" w:cs="Times New Roman"/>
          <w:sz w:val="28"/>
        </w:rPr>
        <w:t>. ВИДЫ ПРОФИЛАКТИЧЕСКИХ МЕРОПРИЯТИЙ,</w:t>
      </w:r>
    </w:p>
    <w:p w:rsidR="00BE63BD" w:rsidRPr="00490848" w:rsidRDefault="00BE63BD" w:rsidP="00490848">
      <w:pPr>
        <w:spacing w:after="0" w:line="240" w:lineRule="auto"/>
        <w:ind w:firstLine="709"/>
        <w:contextualSpacing/>
        <w:jc w:val="center"/>
        <w:rPr>
          <w:rFonts w:ascii="Times New Roman" w:hAnsi="Times New Roman" w:cs="Times New Roman"/>
          <w:sz w:val="28"/>
        </w:rPr>
      </w:pPr>
      <w:r w:rsidRPr="00490848">
        <w:rPr>
          <w:rFonts w:ascii="Times New Roman" w:hAnsi="Times New Roman" w:cs="Times New Roman"/>
          <w:sz w:val="28"/>
        </w:rPr>
        <w:t>КОТОРЫЕ ПРОВОДЯТСЯ ПРИ ОСУЩЕСТВЛЕНИИ МУНИЦИПАЛЬНОГО КОНТРОЛЯ</w:t>
      </w:r>
    </w:p>
    <w:p w:rsidR="00BE63BD" w:rsidRPr="00490848" w:rsidRDefault="00BE63BD" w:rsidP="00490848">
      <w:pPr>
        <w:spacing w:after="0" w:line="240" w:lineRule="auto"/>
        <w:ind w:firstLine="709"/>
        <w:contextualSpacing/>
        <w:jc w:val="center"/>
        <w:rPr>
          <w:rFonts w:ascii="Times New Roman" w:hAnsi="Times New Roman" w:cs="Times New Roman"/>
          <w:sz w:val="28"/>
        </w:rPr>
      </w:pP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3.1 Профилактические мероприятия осуществляются органами муниципального жилищного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BE63BD" w:rsidRPr="00490848" w:rsidRDefault="00BE63BD"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жилищного контроля незамедлительно направляет информацию об этом руководителю (заместителю руководителя) органа муниципального жилищного контроля для принятия решения о проведении контрольных мероприятий.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3.2. При осуществлении муниципального жилищного контроля могут проводиться следующие виды профилактических мероприятий: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информирование;</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обобщение правоприменительной практики;</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объявление предостережений;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3.3. Информирование осуществляется органами муниципального жилищного контроля по вопросам соблюдения обязательных требований посредством размещения соответствующих сведений на официальном сайте Сямженского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Органы муниципального жилищного контроля обязаны размещать и поддерживать в актуальном состоянии на сайте в сети «Интернет» сведения, предусмотренные </w:t>
      </w:r>
      <w:hyperlink r:id="rId14" w:history="1">
        <w:r w:rsidRPr="00490848">
          <w:rPr>
            <w:rFonts w:ascii="Times New Roman" w:hAnsi="Times New Roman" w:cs="Times New Roman"/>
            <w:sz w:val="28"/>
          </w:rPr>
          <w:t>частью 3 статьи 46</w:t>
        </w:r>
      </w:hyperlink>
      <w:r w:rsidRPr="00490848">
        <w:rPr>
          <w:rFonts w:ascii="Times New Roman" w:hAnsi="Times New Roman" w:cs="Times New Roman"/>
          <w:sz w:val="28"/>
        </w:rPr>
        <w:t xml:space="preserve"> Закона № 248-ФЗ.</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3.4. Обобщение правоприменительной практики осуществляется органами муниципального жилищного контроля посредством сбора и анализа данных о проведенных контрольных (надзорных) мероприятиях и их результатах.</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итогам обобщения правоприменительной практики органом муниципального жилищного контроля ежегодно готовятся доклады, содержащие результаты обобщения правоприменительной практики по осуществлению муниципального жилищного контроля, которые утверждаются и размещаются в срок до 1 марта года, следующего за отчетным годом, на сайте в сети «Интернет».</w:t>
      </w:r>
    </w:p>
    <w:p w:rsidR="00BE63BD" w:rsidRPr="00490848" w:rsidRDefault="006B2AC5"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жилищного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Предостережения объявляются руководителем (заместителем руководителя) органа муниципального жилищного контроля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Объявляемые предостережения регистрируются в журнале учета предостережений с присвоением регистрационного номера.</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случае объявления органом муниципального жилищного контроля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 Возражение рассматривается органом муниципального жилищного контроля в течение 30 календарных дней со дня </w:t>
      </w:r>
      <w:r w:rsidRPr="00490848">
        <w:rPr>
          <w:rFonts w:ascii="Times New Roman" w:hAnsi="Times New Roman" w:cs="Times New Roman"/>
          <w:sz w:val="28"/>
        </w:rPr>
        <w:lastRenderedPageBreak/>
        <w:t>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представленных в возражении контролируемого лица доводов руководитель (заместитель руководителя) органа муниципального жилищного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BE63BD" w:rsidRPr="00490848" w:rsidRDefault="006B2AC5"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.6. Консультирование осуществляется в устной или письменной форме по следующим вопросам:</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организация и осуществление муниципального жилищного контроля;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порядок осуществления контрольных мероприятий, установленных настоящим Положением;</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порядок обжалования действий (бездействия) должностных лиц органа муниципального жилищного контроля;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жилищного контроля в рамках контрольных мероприятий.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 в письменной форме осуществляется должностным лицом в следующих случаях:</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контролируемым лицом представлен письменный запрос о представлении письменного ответа по вопросам консультирования;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за время консультирования предоставить ответ на поставленные вопросы невозможно;</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ответ на поставленные вопросы требует дополнительного запроса сведений.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консультирования должностное лицо органа муниципального жилищного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жилищного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ставшая известной должностному лицу органа муниципального жилищного контроля в ходе консультирования, не может использоваться органом муниципального жилищного контроля в целях оценки контролируемого лица по вопросам соблюдения обязательных требований.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Органы муниципального жилищного контроля ведут журналы учета консультирований.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В случае поступления в орган муниципального жилищного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BE63BD" w:rsidRPr="00490848" w:rsidRDefault="006B2AC5"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.7. Самообследование проводится в целях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Методические рекомендации по проведению самообследования и подготовке декларации соблюдения обязательных требований утверждаются  органом муниципального жилищного контроля и размещаются на его официальном сайте в информационно-телекоммуникационной сети «Интернет» (далее – сеть «Интернет»).</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 осуществляется в автоматизированном режиме с использованием одного из способов, указанных на официальном сайте органа муниципального жилищного контроля в сети «Интернет», и может касаться как контролируемого лица в целом, так и его обособленных подразделений, иных объектов.</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Контролируемое лицо должно иметь возможность осуществить самообследование без идентификации пользователя.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Декларация соблюдения обязательных требований направляется контролируемым лицом в орган муниципального жилищного контроля, который осуществляет ее регистрацию и размещает на сайте в сети «Интернет». </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жилищного контроля.</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жилищного контроля в течение одного месяца со дня изменения содержащихся в ней сведений.</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BE63BD" w:rsidRPr="00490848" w:rsidRDefault="006B2AC5"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 xml:space="preserve">.8. Профилактический визит проводится в форме профилактической </w:t>
      </w:r>
      <w:r w:rsidR="00BE63BD" w:rsidRPr="00490848">
        <w:rPr>
          <w:rFonts w:ascii="Times New Roman" w:hAnsi="Times New Roman" w:cs="Times New Roman"/>
          <w:sz w:val="28"/>
        </w:rPr>
        <w:lastRenderedPageBreak/>
        <w:t>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E63BD" w:rsidRPr="00490848" w:rsidRDefault="00BE63BD"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жилищного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r w:rsidR="007B7295">
        <w:rPr>
          <w:rFonts w:ascii="Times New Roman" w:hAnsi="Times New Roman" w:cs="Times New Roman"/>
          <w:sz w:val="28"/>
        </w:rPr>
        <w:t>48</w:t>
      </w:r>
      <w:r w:rsidRPr="00490848">
        <w:rPr>
          <w:rFonts w:ascii="Times New Roman" w:hAnsi="Times New Roman" w:cs="Times New Roman"/>
          <w:sz w:val="28"/>
        </w:rPr>
        <w:t xml:space="preserve"> Закона № 248-ФЗ.</w:t>
      </w:r>
    </w:p>
    <w:p w:rsidR="00BE63BD" w:rsidRPr="00490848" w:rsidRDefault="006B2AC5"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.8.1.</w:t>
      </w:r>
      <w:r w:rsidRPr="00490848">
        <w:rPr>
          <w:rFonts w:ascii="Times New Roman" w:hAnsi="Times New Roman" w:cs="Times New Roman"/>
          <w:sz w:val="28"/>
        </w:rPr>
        <w:t xml:space="preserve"> </w:t>
      </w:r>
      <w:r w:rsidR="00BE63BD" w:rsidRPr="00490848">
        <w:rPr>
          <w:rFonts w:ascii="Times New Roman" w:hAnsi="Times New Roman" w:cs="Times New Roman"/>
          <w:sz w:val="28"/>
        </w:rPr>
        <w:t>Обязательный профилактический визит проводится в соответствии с пунктом 4 части 1 статьи Закона № 248-ФЗ.</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Обязательный профилактический визит не предусматривает отказ контролируемого лица от его проведения.</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рамках обязательного профилактического визита инспектор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случае невозможности проведения обязательного профилактического визита уполномоченное должностное лицо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BE63BD" w:rsidRPr="00490848" w:rsidRDefault="006B2AC5"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w:t>
      </w:r>
      <w:r w:rsidR="00BE63BD" w:rsidRPr="00490848">
        <w:rPr>
          <w:rFonts w:ascii="Times New Roman" w:hAnsi="Times New Roman" w:cs="Times New Roman"/>
          <w:sz w:val="28"/>
        </w:rPr>
        <w:t>.8.2.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подает заявление о проведении профилактического визита (далее в настоящей статье - заявление) посредством</w:t>
      </w:r>
      <w:r w:rsidR="006B2AC5" w:rsidRPr="00490848">
        <w:rPr>
          <w:rFonts w:ascii="Times New Roman" w:hAnsi="Times New Roman" w:cs="Times New Roman"/>
          <w:sz w:val="28"/>
        </w:rPr>
        <w:t xml:space="preserve"> </w:t>
      </w:r>
      <w:r w:rsidRPr="000C68DD">
        <w:rPr>
          <w:rFonts w:ascii="Times New Roman" w:hAnsi="Times New Roman" w:cs="Times New Roman"/>
          <w:sz w:val="28"/>
        </w:rPr>
        <w:t>федеральной государственной информационной системы "Единый портал государственных и муниципальных услуг (функций)" (далее – единый портал а государственных и муниципальных услуг.</w:t>
      </w:r>
      <w:r w:rsidR="006B2AC5" w:rsidRPr="000C68DD">
        <w:rPr>
          <w:rFonts w:ascii="Times New Roman" w:hAnsi="Times New Roman" w:cs="Times New Roman"/>
          <w:sz w:val="28"/>
        </w:rPr>
        <w:t xml:space="preserve"> </w:t>
      </w:r>
      <w:r w:rsidRPr="00490848">
        <w:rPr>
          <w:rFonts w:ascii="Times New Roman" w:hAnsi="Times New Roman" w:cs="Times New Roman"/>
          <w:sz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решения о проведении профилактического визита орган муниципального</w:t>
      </w:r>
      <w:r w:rsidR="006B2AC5" w:rsidRPr="00490848">
        <w:rPr>
          <w:rFonts w:ascii="Times New Roman" w:hAnsi="Times New Roman" w:cs="Times New Roman"/>
          <w:sz w:val="28"/>
        </w:rPr>
        <w:t xml:space="preserve"> жилищного контроля</w:t>
      </w:r>
      <w:r w:rsidRPr="00490848">
        <w:rPr>
          <w:rFonts w:ascii="Times New Roman" w:hAnsi="Times New Roman" w:cs="Times New Roman"/>
          <w:sz w:val="28"/>
        </w:rPr>
        <w:t xml:space="preserve">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принимается в следующих случаях:</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от контролируемого лица поступило уведомление об отзыве заявления;</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в течение года до даты подачи заявления органом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проведен профилактический визит по ранее поданному заявлению;</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 xml:space="preserve">г) заявление содержит нецензурные либо оскорбительные выражения, угрозы жизни, здоровью и имуществу должностных лиц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либо членов их семей.</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не позднее чем за 5 рабочих дней до даты его проведения.</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рамках профилактического визита при согласии контролируемого лица инспектор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проводит отбор проб (образцов), инструментальное обследование, испытание.</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Разъяснения и рекомендации, полученные контролируемым лицом в ходе профилактического визита, носят рекомендательный характер.</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E63BD" w:rsidRPr="00490848" w:rsidRDefault="00BE63BD"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sidR="00DD4077" w:rsidRPr="00490848">
        <w:rPr>
          <w:rFonts w:ascii="Times New Roman" w:hAnsi="Times New Roman" w:cs="Times New Roman"/>
          <w:sz w:val="28"/>
        </w:rPr>
        <w:t>р</w:t>
      </w:r>
      <w:r w:rsidRPr="00490848">
        <w:rPr>
          <w:rFonts w:ascii="Times New Roman" w:hAnsi="Times New Roman" w:cs="Times New Roman"/>
          <w:sz w:val="28"/>
        </w:rPr>
        <w:t xml:space="preserve">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незамедлительно направляет информацию об этом руководителю органа муниципального </w:t>
      </w:r>
      <w:r w:rsidR="006B2AC5" w:rsidRPr="00490848">
        <w:rPr>
          <w:rFonts w:ascii="Times New Roman" w:hAnsi="Times New Roman" w:cs="Times New Roman"/>
          <w:sz w:val="28"/>
        </w:rPr>
        <w:t>жилищного</w:t>
      </w:r>
      <w:r w:rsidRPr="00490848">
        <w:rPr>
          <w:rFonts w:ascii="Times New Roman" w:hAnsi="Times New Roman" w:cs="Times New Roman"/>
          <w:sz w:val="28"/>
        </w:rPr>
        <w:t xml:space="preserve"> контроля для принятия решения о проведении контрольных мероприятий в форме отчета о проведенном профилактическом визите.».</w:t>
      </w:r>
    </w:p>
    <w:p w:rsidR="006B2AC5" w:rsidRPr="00490848" w:rsidRDefault="008B4430"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0C68DD">
        <w:rPr>
          <w:rFonts w:ascii="Times New Roman" w:hAnsi="Times New Roman" w:cs="Times New Roman"/>
          <w:sz w:val="28"/>
        </w:rPr>
        <w:t>3</w:t>
      </w:r>
      <w:r w:rsidRPr="00490848">
        <w:rPr>
          <w:rFonts w:ascii="Times New Roman" w:hAnsi="Times New Roman" w:cs="Times New Roman"/>
          <w:sz w:val="28"/>
        </w:rPr>
        <w:t>. Пункт 4.1</w:t>
      </w:r>
      <w:r w:rsidR="00453FFC" w:rsidRPr="00490848">
        <w:rPr>
          <w:rFonts w:ascii="Times New Roman" w:hAnsi="Times New Roman" w:cs="Times New Roman"/>
          <w:sz w:val="28"/>
        </w:rPr>
        <w:t>.</w:t>
      </w:r>
      <w:r w:rsidRPr="00490848">
        <w:rPr>
          <w:rFonts w:ascii="Times New Roman" w:hAnsi="Times New Roman" w:cs="Times New Roman"/>
          <w:sz w:val="28"/>
        </w:rPr>
        <w:t>7 изложить в следующей редакции:</w:t>
      </w:r>
    </w:p>
    <w:p w:rsidR="008B4430" w:rsidRPr="00490848" w:rsidRDefault="008B4430"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«4.1</w:t>
      </w:r>
      <w:r w:rsidR="00453FFC" w:rsidRPr="00490848">
        <w:rPr>
          <w:rFonts w:ascii="Times New Roman" w:hAnsi="Times New Roman" w:cs="Times New Roman"/>
          <w:sz w:val="28"/>
        </w:rPr>
        <w:t>.</w:t>
      </w:r>
      <w:r w:rsidRPr="00490848">
        <w:rPr>
          <w:rFonts w:ascii="Times New Roman" w:hAnsi="Times New Roman" w:cs="Times New Roman"/>
          <w:sz w:val="28"/>
        </w:rPr>
        <w:t>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8B4430" w:rsidRPr="00490848" w:rsidRDefault="008B4430"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B4430" w:rsidRPr="00490848" w:rsidRDefault="008B4430"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Оформление акта производится в день окончания проведения такого мероприятия на месте проведения контрольного мероприятия.</w:t>
      </w:r>
    </w:p>
    <w:p w:rsidR="008B4430" w:rsidRPr="00490848" w:rsidRDefault="008B4430"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8B4430" w:rsidRPr="00490848" w:rsidRDefault="008B4430"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B4430" w:rsidRPr="00490848" w:rsidRDefault="008B4430"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0C68DD">
        <w:rPr>
          <w:rFonts w:ascii="Times New Roman" w:hAnsi="Times New Roman" w:cs="Times New Roman"/>
          <w:sz w:val="28"/>
        </w:rPr>
        <w:t>4</w:t>
      </w:r>
      <w:r w:rsidRPr="00490848">
        <w:rPr>
          <w:rFonts w:ascii="Times New Roman" w:hAnsi="Times New Roman" w:cs="Times New Roman"/>
          <w:sz w:val="28"/>
        </w:rPr>
        <w:t>. Подпункт 1 пункта 4.2.1 изложить в следующей редакции:</w:t>
      </w:r>
    </w:p>
    <w:p w:rsidR="008B4430" w:rsidRDefault="008B4430"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FB3C1F" w:rsidRDefault="00FB3C1F" w:rsidP="0049084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1.5. Пункт 4.3.1 дополнить абзацем 2 следующего содержания:</w:t>
      </w:r>
    </w:p>
    <w:p w:rsidR="00FB3C1F" w:rsidRPr="00490848" w:rsidRDefault="00FB3C1F" w:rsidP="0049084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«Плановые контрольные мероприятия проводятся органом муниципального контроля только в отношении объектов, отнесенных к категории чрезвычайно высокого и высокого риска (при наличии).».</w:t>
      </w:r>
    </w:p>
    <w:p w:rsidR="008B4430" w:rsidRPr="00490848" w:rsidRDefault="008B4430"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FB3C1F">
        <w:rPr>
          <w:rFonts w:ascii="Times New Roman" w:hAnsi="Times New Roman" w:cs="Times New Roman"/>
          <w:sz w:val="28"/>
        </w:rPr>
        <w:t>6</w:t>
      </w:r>
      <w:r w:rsidRPr="00490848">
        <w:rPr>
          <w:rFonts w:ascii="Times New Roman" w:hAnsi="Times New Roman" w:cs="Times New Roman"/>
          <w:sz w:val="28"/>
        </w:rPr>
        <w:t xml:space="preserve">. </w:t>
      </w:r>
      <w:r w:rsidR="0049369F" w:rsidRPr="00490848">
        <w:rPr>
          <w:rFonts w:ascii="Times New Roman" w:hAnsi="Times New Roman" w:cs="Times New Roman"/>
          <w:sz w:val="28"/>
        </w:rPr>
        <w:t>Дополнить пунктом 4.6.15 следующего содержания:</w:t>
      </w:r>
    </w:p>
    <w:p w:rsidR="0049369F" w:rsidRPr="00490848" w:rsidRDefault="0049369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«4.6.15.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9369F" w:rsidRPr="00490848" w:rsidRDefault="0049369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FB3C1F">
        <w:rPr>
          <w:rFonts w:ascii="Times New Roman" w:hAnsi="Times New Roman" w:cs="Times New Roman"/>
          <w:sz w:val="28"/>
        </w:rPr>
        <w:t>7</w:t>
      </w:r>
      <w:r w:rsidRPr="00490848">
        <w:rPr>
          <w:rFonts w:ascii="Times New Roman" w:hAnsi="Times New Roman" w:cs="Times New Roman"/>
          <w:sz w:val="28"/>
        </w:rPr>
        <w:t>. Дополнить пунктом 4.7.10 следующего содержания:</w:t>
      </w:r>
    </w:p>
    <w:p w:rsidR="0049369F" w:rsidRPr="00490848" w:rsidRDefault="0049369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«4.7.10.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9369F" w:rsidRPr="00490848" w:rsidRDefault="0049369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w:t>
      </w:r>
      <w:r w:rsidR="00FB3C1F">
        <w:rPr>
          <w:rFonts w:ascii="Times New Roman" w:hAnsi="Times New Roman" w:cs="Times New Roman"/>
          <w:sz w:val="28"/>
        </w:rPr>
        <w:t>8</w:t>
      </w:r>
      <w:r w:rsidRPr="00490848">
        <w:rPr>
          <w:rFonts w:ascii="Times New Roman" w:hAnsi="Times New Roman" w:cs="Times New Roman"/>
          <w:sz w:val="28"/>
        </w:rPr>
        <w:t>. Пункт 4.8.1 изложить в следующей редакции:</w:t>
      </w:r>
    </w:p>
    <w:p w:rsidR="0021593C" w:rsidRPr="00490848" w:rsidRDefault="0049369F" w:rsidP="00490848">
      <w:pPr>
        <w:widowControl w:val="0"/>
        <w:spacing w:after="0" w:line="240" w:lineRule="auto"/>
        <w:ind w:firstLine="708"/>
        <w:contextualSpacing/>
        <w:jc w:val="both"/>
        <w:rPr>
          <w:rFonts w:ascii="Times New Roman" w:hAnsi="Times New Roman" w:cs="Times New Roman"/>
          <w:sz w:val="28"/>
        </w:rPr>
      </w:pPr>
      <w:r w:rsidRPr="00490848">
        <w:rPr>
          <w:rFonts w:ascii="Times New Roman" w:hAnsi="Times New Roman" w:cs="Times New Roman"/>
          <w:sz w:val="28"/>
        </w:rPr>
        <w:t>«4.8.1.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94A3B" w:rsidRPr="00490848" w:rsidRDefault="000F4AB4" w:rsidP="00490848">
      <w:pPr>
        <w:spacing w:after="0" w:line="240" w:lineRule="auto"/>
        <w:ind w:firstLine="709"/>
        <w:contextualSpacing/>
        <w:jc w:val="both"/>
        <w:rPr>
          <w:rFonts w:ascii="Times New Roman" w:hAnsi="Times New Roman" w:cs="Times New Roman"/>
          <w:sz w:val="32"/>
          <w:szCs w:val="28"/>
        </w:rPr>
      </w:pPr>
      <w:r w:rsidRPr="00490848">
        <w:rPr>
          <w:rFonts w:ascii="Times New Roman" w:hAnsi="Times New Roman" w:cs="Times New Roman"/>
          <w:sz w:val="28"/>
        </w:rPr>
        <w:t xml:space="preserve">2. Внести в Положение о муниципальном земельном контроле </w:t>
      </w:r>
      <w:r w:rsidRPr="00490848">
        <w:rPr>
          <w:rFonts w:ascii="Times New Roman" w:hAnsi="Times New Roman" w:cs="Times New Roman"/>
          <w:sz w:val="28"/>
          <w:szCs w:val="28"/>
        </w:rPr>
        <w:t xml:space="preserve">в Сямженском муниципальном округе, утвержденное решением Представительного Собрания Сямженского муниципального округа от 13.12.2022 № 61 «Об утверждении Положения о </w:t>
      </w:r>
      <w:bookmarkStart w:id="0" w:name="_Hlk73706793"/>
      <w:r w:rsidRPr="00490848">
        <w:rPr>
          <w:rFonts w:ascii="Times New Roman" w:hAnsi="Times New Roman" w:cs="Times New Roman"/>
          <w:sz w:val="28"/>
          <w:szCs w:val="28"/>
        </w:rPr>
        <w:t xml:space="preserve">муниципальном </w:t>
      </w:r>
      <w:bookmarkEnd w:id="0"/>
      <w:r w:rsidRPr="00490848">
        <w:rPr>
          <w:rFonts w:ascii="Times New Roman" w:hAnsi="Times New Roman" w:cs="Times New Roman"/>
          <w:sz w:val="28"/>
          <w:szCs w:val="28"/>
        </w:rPr>
        <w:t xml:space="preserve">земельном </w:t>
      </w:r>
      <w:r w:rsidRPr="00490848">
        <w:rPr>
          <w:rFonts w:ascii="Times New Roman" w:hAnsi="Times New Roman" w:cs="Times New Roman"/>
          <w:sz w:val="28"/>
          <w:szCs w:val="28"/>
        </w:rPr>
        <w:lastRenderedPageBreak/>
        <w:t>контроле в Сямженском муниципальном округе», следующие изменения и дополнения:</w:t>
      </w:r>
    </w:p>
    <w:p w:rsidR="00394A3B" w:rsidRPr="00490848" w:rsidRDefault="000F4AB4"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 xml:space="preserve">2.1. </w:t>
      </w:r>
      <w:r w:rsidR="00F542C3" w:rsidRPr="00490848">
        <w:rPr>
          <w:rFonts w:ascii="Times New Roman" w:hAnsi="Times New Roman" w:cs="Times New Roman"/>
          <w:sz w:val="28"/>
          <w:szCs w:val="28"/>
        </w:rPr>
        <w:t>Пункт 1.2 изложить в следующей редакции:</w:t>
      </w:r>
    </w:p>
    <w:p w:rsidR="00F542C3" w:rsidRDefault="00F542C3"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«1.2. </w:t>
      </w:r>
      <w:r w:rsidRPr="00490848">
        <w:rPr>
          <w:rFonts w:ascii="Times New Roman" w:hAnsi="Times New Roman" w:cs="Times New Roman"/>
          <w:sz w:val="28"/>
          <w:highlight w:val="white"/>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r w:rsidRPr="00490848">
        <w:rPr>
          <w:rFonts w:ascii="Times New Roman" w:hAnsi="Times New Roman" w:cs="Times New Roman"/>
          <w:sz w:val="28"/>
        </w:rPr>
        <w:t>».</w:t>
      </w:r>
    </w:p>
    <w:p w:rsidR="0003531E" w:rsidRDefault="0003531E" w:rsidP="00490848">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 xml:space="preserve">2.2. Раздел </w:t>
      </w:r>
      <w:r>
        <w:rPr>
          <w:rFonts w:ascii="Times New Roman" w:hAnsi="Times New Roman" w:cs="Times New Roman"/>
          <w:sz w:val="28"/>
          <w:lang w:val="en-US"/>
        </w:rPr>
        <w:t>III</w:t>
      </w:r>
      <w:r w:rsidRPr="0003531E">
        <w:rPr>
          <w:rFonts w:ascii="Times New Roman" w:hAnsi="Times New Roman" w:cs="Times New Roman"/>
          <w:sz w:val="28"/>
        </w:rPr>
        <w:t xml:space="preserve"> </w:t>
      </w:r>
      <w:r>
        <w:rPr>
          <w:rFonts w:ascii="Times New Roman" w:hAnsi="Times New Roman" w:cs="Times New Roman"/>
          <w:sz w:val="28"/>
        </w:rPr>
        <w:t>изложить в следующей редакции:</w:t>
      </w:r>
    </w:p>
    <w:p w:rsidR="0003531E" w:rsidRDefault="0003531E" w:rsidP="0003531E">
      <w:pPr>
        <w:spacing w:after="0" w:line="240" w:lineRule="auto"/>
        <w:ind w:firstLine="709"/>
        <w:contextualSpacing/>
        <w:jc w:val="center"/>
        <w:rPr>
          <w:rFonts w:ascii="Times New Roman" w:hAnsi="Times New Roman" w:cs="Times New Roman"/>
          <w:sz w:val="28"/>
        </w:rPr>
      </w:pPr>
      <w:r w:rsidRPr="0003531E">
        <w:rPr>
          <w:rFonts w:ascii="Times New Roman" w:hAnsi="Times New Roman" w:cs="Times New Roman"/>
          <w:sz w:val="28"/>
        </w:rPr>
        <w:t>«</w:t>
      </w:r>
      <w:r w:rsidRPr="0003531E">
        <w:rPr>
          <w:rFonts w:ascii="Times New Roman" w:hAnsi="Times New Roman" w:cs="Times New Roman"/>
          <w:sz w:val="28"/>
          <w:lang w:val="en-US"/>
        </w:rPr>
        <w:t>III</w:t>
      </w:r>
      <w:r w:rsidRPr="0003531E">
        <w:rPr>
          <w:rFonts w:ascii="Times New Roman" w:hAnsi="Times New Roman" w:cs="Times New Roman"/>
          <w:sz w:val="28"/>
        </w:rPr>
        <w:t>. УПРАВЛЕНИЕ РИСКАМИ ПРИЧИНЕНИЯ ВРЕДА (УЩЕРБА) ОХРАНЯЕМЫМ ЗАКОНОМ ЦЕННОСТЯМ ПРИ ОСУЩЕСТВЛЕНИИ МУНИЦИПАЛЬНОГО ЗЕМЕЛЬНОГО КОНТРОЛЯ</w:t>
      </w:r>
    </w:p>
    <w:p w:rsidR="0003531E" w:rsidRDefault="0003531E" w:rsidP="0003531E">
      <w:pPr>
        <w:spacing w:after="0" w:line="240" w:lineRule="auto"/>
        <w:ind w:firstLine="709"/>
        <w:contextualSpacing/>
        <w:jc w:val="center"/>
        <w:rPr>
          <w:rFonts w:ascii="Times New Roman" w:hAnsi="Times New Roman" w:cs="Times New Roman"/>
          <w:sz w:val="28"/>
        </w:rPr>
      </w:pP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средний риск;</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умеренный риск;</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низкий риск.</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3.4. В рамках осуществления муниципального земельного контроля объекты контроля относятся к следующим категориям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а) к категории среднего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мелиорируемые и мелиорированные земельные участки;</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lastRenderedPageBreak/>
        <w:t>-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б) к категории умеренного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03531E" w:rsidRDefault="0003531E" w:rsidP="0003531E">
      <w:pPr>
        <w:spacing w:after="0" w:line="240" w:lineRule="auto"/>
        <w:ind w:firstLine="709"/>
        <w:contextualSpacing/>
        <w:jc w:val="both"/>
        <w:rPr>
          <w:rFonts w:ascii="XO Thames" w:hAnsi="XO Thames"/>
          <w:sz w:val="28"/>
        </w:rPr>
      </w:pPr>
      <w:r>
        <w:rPr>
          <w:rFonts w:ascii="XO Thames" w:hAnsi="XO Thames"/>
          <w:sz w:val="28"/>
        </w:rPr>
        <w:t>в) к категории низкого риска – объекты муниципального земельного контроля, которые не указаны в подпунктах «а» и «б» настоящего пункта.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Принятие решения об отнесении объектов муниципального земельного контроля к категории низкого риска не требуется.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lastRenderedPageBreak/>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а) сведения, содержащиеся в Едином государственном реестре недвижимости;</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в) сведения государственного мониторинга земель сельскохозяйственного назначения.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категориямсреднего риска– 3 года, умеренного риска – 4 года.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3.8. По запросу правообладателя земельного участка орган муниципального земельного контроля в срок, не превышающий 15 календарных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3531E" w:rsidRDefault="0003531E" w:rsidP="0003531E">
      <w:pPr>
        <w:widowControl w:val="0"/>
        <w:spacing w:after="0" w:line="240" w:lineRule="auto"/>
        <w:ind w:firstLine="709"/>
        <w:contextualSpacing/>
        <w:jc w:val="both"/>
        <w:rPr>
          <w:rFonts w:ascii="XO Thames" w:hAnsi="XO Thames"/>
          <w:sz w:val="28"/>
        </w:rPr>
      </w:pPr>
      <w:r>
        <w:rPr>
          <w:rFonts w:ascii="XO Thames" w:hAnsi="XO Thames"/>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3531E" w:rsidRPr="0003531E" w:rsidRDefault="0003531E" w:rsidP="0003531E">
      <w:pPr>
        <w:spacing w:after="0" w:line="240" w:lineRule="auto"/>
        <w:ind w:firstLine="709"/>
        <w:contextualSpacing/>
        <w:jc w:val="both"/>
        <w:rPr>
          <w:rFonts w:ascii="Times New Roman" w:hAnsi="Times New Roman" w:cs="Times New Roman"/>
          <w:sz w:val="28"/>
        </w:rPr>
      </w:pPr>
      <w:r w:rsidRPr="0003531E">
        <w:rPr>
          <w:rFonts w:ascii="Times New Roman" w:hAnsi="Times New Roman" w:cs="Times New Roman"/>
          <w:sz w:val="28"/>
        </w:rPr>
        <w:lastRenderedPageBreak/>
        <w:t>3.9.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394A3B" w:rsidRPr="00490848" w:rsidRDefault="00F542C3"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w:t>
      </w:r>
      <w:r w:rsidR="0003531E">
        <w:rPr>
          <w:rFonts w:ascii="Times New Roman" w:hAnsi="Times New Roman" w:cs="Times New Roman"/>
          <w:sz w:val="28"/>
          <w:szCs w:val="28"/>
        </w:rPr>
        <w:t>3</w:t>
      </w:r>
      <w:r w:rsidRPr="00490848">
        <w:rPr>
          <w:rFonts w:ascii="Times New Roman" w:hAnsi="Times New Roman" w:cs="Times New Roman"/>
          <w:sz w:val="28"/>
          <w:szCs w:val="28"/>
        </w:rPr>
        <w:t>.</w:t>
      </w:r>
      <w:r w:rsidR="00DB5D5F" w:rsidRPr="00490848">
        <w:rPr>
          <w:rFonts w:ascii="Times New Roman" w:hAnsi="Times New Roman" w:cs="Times New Roman"/>
          <w:sz w:val="28"/>
          <w:szCs w:val="28"/>
        </w:rPr>
        <w:t xml:space="preserve"> Абзац 1 пункта 4.1 изложить в следующей редакции:</w:t>
      </w:r>
    </w:p>
    <w:p w:rsidR="00DB5D5F" w:rsidRPr="00490848" w:rsidRDefault="00DB5D5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szCs w:val="28"/>
        </w:rPr>
        <w:t>«</w:t>
      </w:r>
      <w:r w:rsidRPr="00490848">
        <w:rPr>
          <w:rFonts w:ascii="Times New Roman" w:hAnsi="Times New Roman" w:cs="Times New Roman"/>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DB5D5F" w:rsidRPr="00490848" w:rsidRDefault="00DB5D5F"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4</w:t>
      </w:r>
      <w:r w:rsidRPr="00490848">
        <w:rPr>
          <w:rFonts w:ascii="Times New Roman" w:hAnsi="Times New Roman" w:cs="Times New Roman"/>
          <w:sz w:val="28"/>
        </w:rPr>
        <w:t xml:space="preserve">. </w:t>
      </w:r>
      <w:r w:rsidR="000401E4" w:rsidRPr="00490848">
        <w:rPr>
          <w:rFonts w:ascii="Times New Roman" w:hAnsi="Times New Roman" w:cs="Times New Roman"/>
          <w:sz w:val="28"/>
        </w:rPr>
        <w:t>Абзац 1 пункта 4.5 изложить в следующей редакции:</w:t>
      </w:r>
    </w:p>
    <w:p w:rsidR="000401E4" w:rsidRPr="00490848" w:rsidRDefault="000401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bookmarkStart w:id="1" w:name="_GoBack"/>
      <w:bookmarkEnd w:id="1"/>
      <w:r w:rsidRPr="00490848">
        <w:rPr>
          <w:rFonts w:ascii="Times New Roman" w:hAnsi="Times New Roman" w:cs="Times New Roman"/>
          <w:sz w:val="28"/>
        </w:rPr>
        <w:t>законом ценностям с предложением  о принятии мер по обеспечению соблюдения обязательных требований.».</w:t>
      </w:r>
    </w:p>
    <w:p w:rsidR="000401E4" w:rsidRPr="00490848" w:rsidRDefault="000401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5</w:t>
      </w:r>
      <w:r w:rsidRPr="00490848">
        <w:rPr>
          <w:rFonts w:ascii="Times New Roman" w:hAnsi="Times New Roman" w:cs="Times New Roman"/>
          <w:sz w:val="28"/>
        </w:rPr>
        <w:t>. Абзац 4 пункта 4.7 изложить в следующей редакции:</w:t>
      </w:r>
    </w:p>
    <w:p w:rsidR="000401E4" w:rsidRPr="00490848" w:rsidRDefault="000401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Контролируемое лицо должно иметь возможность осуществить самообследование без идентификации пользователя.».</w:t>
      </w:r>
    </w:p>
    <w:p w:rsidR="000401E4" w:rsidRPr="00490848" w:rsidRDefault="000401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6</w:t>
      </w:r>
      <w:r w:rsidRPr="00490848">
        <w:rPr>
          <w:rFonts w:ascii="Times New Roman" w:hAnsi="Times New Roman" w:cs="Times New Roman"/>
          <w:sz w:val="28"/>
        </w:rPr>
        <w:t xml:space="preserve">. </w:t>
      </w:r>
      <w:r w:rsidR="007A020E" w:rsidRPr="00490848">
        <w:rPr>
          <w:rFonts w:ascii="Times New Roman" w:hAnsi="Times New Roman" w:cs="Times New Roman"/>
          <w:sz w:val="28"/>
        </w:rPr>
        <w:t>Абзац 8 пункта 4.7 изложить в следующей редакции:</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7</w:t>
      </w:r>
      <w:r w:rsidRPr="00490848">
        <w:rPr>
          <w:rFonts w:ascii="Times New Roman" w:hAnsi="Times New Roman" w:cs="Times New Roman"/>
          <w:sz w:val="28"/>
        </w:rPr>
        <w:t>. Пункт 4.8 изложить в следующей редакции:</w:t>
      </w:r>
    </w:p>
    <w:p w:rsidR="007A020E" w:rsidRPr="00490848" w:rsidRDefault="007A020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A020E" w:rsidRPr="00490848" w:rsidRDefault="007A020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r w:rsidR="007B7295">
        <w:rPr>
          <w:rFonts w:ascii="Times New Roman" w:hAnsi="Times New Roman" w:cs="Times New Roman"/>
          <w:sz w:val="28"/>
        </w:rPr>
        <w:t>48</w:t>
      </w:r>
      <w:r w:rsidRPr="00490848">
        <w:rPr>
          <w:rFonts w:ascii="Times New Roman" w:hAnsi="Times New Roman" w:cs="Times New Roman"/>
          <w:sz w:val="28"/>
        </w:rPr>
        <w:t xml:space="preserve"> Закона № 248-ФЗ.</w:t>
      </w:r>
    </w:p>
    <w:p w:rsidR="007A020E" w:rsidRPr="00490848" w:rsidRDefault="007A020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4.8.1.Обязательный профилактический визит проводится в соответствии с пунктом 4 части 1 статьи Закона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Обязательный профилактический визит не предусматривает отказ контролируемого лица от его проведения.</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w:t>
      </w:r>
      <w:r w:rsidRPr="00490848">
        <w:rPr>
          <w:rFonts w:ascii="Times New Roman" w:hAnsi="Times New Roman" w:cs="Times New Roman"/>
          <w:sz w:val="28"/>
        </w:rPr>
        <w:lastRenderedPageBreak/>
        <w:t>невозможности проведения обязательного профилактического визита в порядке, предусмотренном частью 10 статьи 65 Закона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подает заявление о проведении профилактического визита (далее в настоящей статье - заявление) посредством</w:t>
      </w:r>
      <w:r w:rsidR="00A51829" w:rsidRPr="00490848">
        <w:rPr>
          <w:rFonts w:ascii="Times New Roman" w:hAnsi="Times New Roman" w:cs="Times New Roman"/>
          <w:sz w:val="28"/>
        </w:rPr>
        <w:t xml:space="preserve"> </w:t>
      </w:r>
      <w:r w:rsidRPr="00490848">
        <w:rPr>
          <w:rFonts w:ascii="Times New Roman" w:hAnsi="Times New Roman" w:cs="Times New Roman"/>
          <w:sz w:val="28"/>
        </w:rPr>
        <w:t>федеральной государственной информационной системы "Единый портал государственных и муниципальных услуг (фу</w:t>
      </w:r>
      <w:r w:rsidR="00A51829" w:rsidRPr="00490848">
        <w:rPr>
          <w:rFonts w:ascii="Times New Roman" w:hAnsi="Times New Roman" w:cs="Times New Roman"/>
          <w:sz w:val="28"/>
        </w:rPr>
        <w:t>нкций)" (далее – единый портал</w:t>
      </w:r>
      <w:r w:rsidRPr="00490848">
        <w:rPr>
          <w:rFonts w:ascii="Times New Roman" w:hAnsi="Times New Roman" w:cs="Times New Roman"/>
          <w:sz w:val="28"/>
        </w:rPr>
        <w:t xml:space="preserve"> государственных и муниципальных услуг</w:t>
      </w:r>
      <w:r w:rsidR="00A51829" w:rsidRPr="00490848">
        <w:rPr>
          <w:rFonts w:ascii="Times New Roman" w:hAnsi="Times New Roman" w:cs="Times New Roman"/>
          <w:sz w:val="28"/>
        </w:rPr>
        <w:t>)</w:t>
      </w:r>
      <w:r w:rsidRPr="00490848">
        <w:rPr>
          <w:rFonts w:ascii="Times New Roman" w:hAnsi="Times New Roman" w:cs="Times New Roman"/>
          <w:sz w:val="28"/>
        </w:rPr>
        <w:t>.</w:t>
      </w:r>
      <w:r w:rsidR="00A51829" w:rsidRPr="00490848">
        <w:rPr>
          <w:rFonts w:ascii="Times New Roman" w:hAnsi="Times New Roman" w:cs="Times New Roman"/>
          <w:sz w:val="28"/>
        </w:rPr>
        <w:t xml:space="preserve"> </w:t>
      </w:r>
      <w:r w:rsidRPr="00490848">
        <w:rPr>
          <w:rFonts w:ascii="Times New Roman" w:hAnsi="Times New Roman" w:cs="Times New Roman"/>
          <w:sz w:val="28"/>
        </w:rPr>
        <w:t xml:space="preserve">Контрольный (надзорный) орган рассматривает заявление в течение </w:t>
      </w:r>
      <w:r w:rsidR="00CE631A" w:rsidRPr="00490848">
        <w:rPr>
          <w:rFonts w:ascii="Times New Roman" w:hAnsi="Times New Roman" w:cs="Times New Roman"/>
          <w:sz w:val="28"/>
        </w:rPr>
        <w:t>10</w:t>
      </w:r>
      <w:r w:rsidRPr="00490848">
        <w:rPr>
          <w:rFonts w:ascii="Times New Roman" w:hAnsi="Times New Roman" w:cs="Times New Roman"/>
          <w:sz w:val="28"/>
        </w:rPr>
        <w:t xml:space="preserve">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решения о проведении профилактического визита орган муниципального</w:t>
      </w:r>
      <w:r w:rsidR="00CE631A" w:rsidRPr="00490848">
        <w:rPr>
          <w:rFonts w:ascii="Times New Roman" w:hAnsi="Times New Roman" w:cs="Times New Roman"/>
          <w:sz w:val="28"/>
        </w:rPr>
        <w:t xml:space="preserve"> земельного</w:t>
      </w:r>
      <w:r w:rsidRPr="00490848">
        <w:rPr>
          <w:rFonts w:ascii="Times New Roman" w:hAnsi="Times New Roman" w:cs="Times New Roman"/>
          <w:sz w:val="28"/>
        </w:rPr>
        <w:t xml:space="preserve"> </w:t>
      </w:r>
      <w:r w:rsidR="00A51829" w:rsidRPr="00490848">
        <w:rPr>
          <w:rFonts w:ascii="Times New Roman" w:hAnsi="Times New Roman" w:cs="Times New Roman"/>
          <w:sz w:val="28"/>
        </w:rPr>
        <w:t>контроля</w:t>
      </w:r>
      <w:r w:rsidRPr="00490848">
        <w:rPr>
          <w:rFonts w:ascii="Times New Roman" w:hAnsi="Times New Roman" w:cs="Times New Roman"/>
          <w:sz w:val="28"/>
        </w:rPr>
        <w:t xml:space="preserve">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принимается в следующих случаях:</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от контролируемого лица поступило уведомление об отзыве заявления;</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Решение об отказе в проведении профилактического визита может быть обжаловано контролируемым лицом в порядке, установленном Законом № 248-ФЗ.</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w:t>
      </w:r>
      <w:r w:rsidR="00A51829" w:rsidRPr="00490848">
        <w:rPr>
          <w:rFonts w:ascii="Times New Roman" w:hAnsi="Times New Roman" w:cs="Times New Roman"/>
          <w:sz w:val="28"/>
        </w:rPr>
        <w:t>,</w:t>
      </w:r>
      <w:r w:rsidRPr="00490848">
        <w:rPr>
          <w:rFonts w:ascii="Times New Roman" w:hAnsi="Times New Roman" w:cs="Times New Roman"/>
          <w:sz w:val="28"/>
        </w:rPr>
        <w:t xml:space="preserve"> чем за 5 рабочих дней до даты его проведения.</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Разъяснения и рекомендации, полученные контролируемым лицом в ходе профилактического визита, носят рекомендательный характер.</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A020E" w:rsidRPr="00490848" w:rsidRDefault="007A020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8</w:t>
      </w:r>
      <w:r w:rsidRPr="00490848">
        <w:rPr>
          <w:rFonts w:ascii="Times New Roman" w:hAnsi="Times New Roman" w:cs="Times New Roman"/>
          <w:sz w:val="28"/>
        </w:rPr>
        <w:t>. Пункт 5.6 изложить в следующей редакции:</w:t>
      </w:r>
    </w:p>
    <w:p w:rsidR="00EE3442" w:rsidRPr="00490848" w:rsidRDefault="00EE3442" w:rsidP="00490848">
      <w:pPr>
        <w:widowControl w:val="0"/>
        <w:spacing w:after="0" w:line="240" w:lineRule="auto"/>
        <w:ind w:firstLine="708"/>
        <w:contextualSpacing/>
        <w:jc w:val="both"/>
        <w:rPr>
          <w:rFonts w:ascii="Times New Roman" w:hAnsi="Times New Roman" w:cs="Times New Roman"/>
          <w:sz w:val="28"/>
        </w:rPr>
      </w:pPr>
      <w:r w:rsidRPr="00490848">
        <w:rPr>
          <w:rFonts w:ascii="Times New Roman" w:hAnsi="Times New Roman" w:cs="Times New Roman"/>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E3442" w:rsidRPr="00490848" w:rsidRDefault="00EE3442" w:rsidP="00490848">
      <w:pPr>
        <w:widowControl w:val="0"/>
        <w:spacing w:after="0" w:line="240" w:lineRule="auto"/>
        <w:ind w:firstLine="539"/>
        <w:contextualSpacing/>
        <w:jc w:val="both"/>
        <w:rPr>
          <w:rFonts w:ascii="Times New Roman" w:hAnsi="Times New Roman" w:cs="Times New Roman"/>
        </w:rPr>
      </w:pPr>
      <w:r w:rsidRPr="00490848">
        <w:rPr>
          <w:rFonts w:ascii="Times New Roman" w:hAnsi="Times New Roman" w:cs="Times New Roman"/>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E3442" w:rsidRPr="00490848" w:rsidRDefault="00EE3442" w:rsidP="00490848">
      <w:pPr>
        <w:widowControl w:val="0"/>
        <w:spacing w:after="0" w:line="240" w:lineRule="auto"/>
        <w:ind w:firstLine="539"/>
        <w:contextualSpacing/>
        <w:jc w:val="both"/>
        <w:rPr>
          <w:rFonts w:ascii="Times New Roman" w:hAnsi="Times New Roman" w:cs="Times New Roman"/>
        </w:rPr>
      </w:pPr>
      <w:r w:rsidRPr="00490848">
        <w:rPr>
          <w:rFonts w:ascii="Times New Roman" w:hAnsi="Times New Roman" w:cs="Times New Roman"/>
          <w:sz w:val="28"/>
        </w:rPr>
        <w:t>Оформление акта производится в день окончания проведения такого мероприятия на месте проведения контрольного мероприятия.</w:t>
      </w:r>
    </w:p>
    <w:p w:rsidR="00EE3442" w:rsidRPr="00490848" w:rsidRDefault="00EE3442" w:rsidP="00490848">
      <w:pPr>
        <w:widowControl w:val="0"/>
        <w:spacing w:after="0" w:line="240" w:lineRule="auto"/>
        <w:ind w:firstLine="539"/>
        <w:contextualSpacing/>
        <w:jc w:val="both"/>
        <w:rPr>
          <w:rFonts w:ascii="Times New Roman" w:hAnsi="Times New Roman" w:cs="Times New Roman"/>
          <w:sz w:val="28"/>
        </w:rPr>
      </w:pPr>
      <w:r w:rsidRPr="00490848">
        <w:rPr>
          <w:rFonts w:ascii="Times New Roman" w:hAnsi="Times New Roman" w:cs="Times New Roman"/>
          <w:sz w:val="28"/>
        </w:rPr>
        <w:t xml:space="preserve">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w:t>
      </w:r>
      <w:r w:rsidRPr="00490848">
        <w:rPr>
          <w:rFonts w:ascii="Times New Roman" w:hAnsi="Times New Roman" w:cs="Times New Roman"/>
          <w:sz w:val="28"/>
        </w:rPr>
        <w:lastRenderedPageBreak/>
        <w:t>такого мероприятия, если составление акта на месте проведения такого мероприятия невозможно по причинам, установленным Законом № 248-ФЗ.</w:t>
      </w:r>
    </w:p>
    <w:p w:rsidR="00A51829"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9</w:t>
      </w:r>
      <w:r w:rsidRPr="00490848">
        <w:rPr>
          <w:rFonts w:ascii="Times New Roman" w:hAnsi="Times New Roman" w:cs="Times New Roman"/>
          <w:sz w:val="28"/>
        </w:rPr>
        <w:t>. Подпункт «а» пункта 5.13 изложить в следующей редакции:</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w:t>
      </w:r>
      <w:r w:rsidR="0003531E">
        <w:rPr>
          <w:rFonts w:ascii="Times New Roman" w:hAnsi="Times New Roman" w:cs="Times New Roman"/>
          <w:sz w:val="28"/>
        </w:rPr>
        <w:t>10</w:t>
      </w:r>
      <w:r w:rsidRPr="00490848">
        <w:rPr>
          <w:rFonts w:ascii="Times New Roman" w:hAnsi="Times New Roman" w:cs="Times New Roman"/>
          <w:sz w:val="28"/>
        </w:rPr>
        <w:t>. Пункт 5.14 изложить в следующей редакции:</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«5.14. </w:t>
      </w:r>
      <w:r w:rsidRPr="00490848">
        <w:rPr>
          <w:rFonts w:ascii="Times New Roman" w:hAnsi="Times New Roman" w:cs="Times New Roman"/>
          <w:sz w:val="28"/>
          <w:highlight w:val="white"/>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Pr="00490848">
        <w:rPr>
          <w:rFonts w:ascii="Times New Roman" w:hAnsi="Times New Roman" w:cs="Times New Roman"/>
          <w:sz w:val="28"/>
        </w:rPr>
        <w:t>».</w:t>
      </w:r>
    </w:p>
    <w:p w:rsidR="00EE3442" w:rsidRPr="00490848" w:rsidRDefault="00EE344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2.1</w:t>
      </w:r>
      <w:r w:rsidR="0003531E">
        <w:rPr>
          <w:rFonts w:ascii="Times New Roman" w:hAnsi="Times New Roman" w:cs="Times New Roman"/>
          <w:sz w:val="28"/>
        </w:rPr>
        <w:t>1</w:t>
      </w:r>
      <w:r w:rsidRPr="00490848">
        <w:rPr>
          <w:rFonts w:ascii="Times New Roman" w:hAnsi="Times New Roman" w:cs="Times New Roman"/>
          <w:sz w:val="28"/>
        </w:rPr>
        <w:t xml:space="preserve">. </w:t>
      </w:r>
      <w:r w:rsidR="00C31B5E" w:rsidRPr="00490848">
        <w:rPr>
          <w:rFonts w:ascii="Times New Roman" w:hAnsi="Times New Roman" w:cs="Times New Roman"/>
          <w:sz w:val="28"/>
        </w:rPr>
        <w:t>Пункты 6.3 и 6.4 изложить в следующей редакции:</w:t>
      </w:r>
    </w:p>
    <w:p w:rsidR="00C31B5E" w:rsidRPr="00490848" w:rsidRDefault="00C31B5E" w:rsidP="00490848">
      <w:pPr>
        <w:spacing w:after="0" w:line="240" w:lineRule="auto"/>
        <w:ind w:firstLine="708"/>
        <w:contextualSpacing/>
        <w:jc w:val="both"/>
        <w:rPr>
          <w:rFonts w:ascii="Times New Roman" w:hAnsi="Times New Roman" w:cs="Times New Roman"/>
          <w:sz w:val="28"/>
        </w:rPr>
      </w:pPr>
      <w:r w:rsidRPr="00490848">
        <w:rPr>
          <w:rFonts w:ascii="Times New Roman" w:hAnsi="Times New Roman" w:cs="Times New Roman"/>
          <w:sz w:val="28"/>
        </w:rPr>
        <w:t>«6.3. Контрольные мероприятия, указанные в пункте 6.1 настоящего Положения</w:t>
      </w:r>
      <w:r w:rsidR="00991969" w:rsidRPr="00490848">
        <w:rPr>
          <w:rFonts w:ascii="Times New Roman" w:hAnsi="Times New Roman" w:cs="Times New Roman"/>
          <w:sz w:val="28"/>
        </w:rPr>
        <w:t>,</w:t>
      </w:r>
      <w:r w:rsidRPr="00490848">
        <w:rPr>
          <w:rFonts w:ascii="Times New Roman" w:hAnsi="Times New Roman" w:cs="Times New Roman"/>
          <w:sz w:val="28"/>
        </w:rPr>
        <w:t xml:space="preserve"> проводятся в форме плановых и внеплановых мероприятий. </w:t>
      </w:r>
    </w:p>
    <w:p w:rsidR="00C31B5E" w:rsidRPr="00490848" w:rsidRDefault="00C31B5E" w:rsidP="00490848">
      <w:pPr>
        <w:spacing w:after="0" w:line="240" w:lineRule="auto"/>
        <w:ind w:firstLine="708"/>
        <w:contextualSpacing/>
        <w:jc w:val="both"/>
        <w:rPr>
          <w:rFonts w:ascii="Times New Roman" w:hAnsi="Times New Roman" w:cs="Times New Roman"/>
          <w:sz w:val="28"/>
        </w:rPr>
      </w:pPr>
      <w:r w:rsidRPr="00490848">
        <w:rPr>
          <w:rFonts w:ascii="Times New Roman" w:hAnsi="Times New Roman" w:cs="Times New Roman"/>
          <w:sz w:val="28"/>
        </w:rPr>
        <w:t>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w:t>
      </w:r>
      <w:r w:rsidR="00991969" w:rsidRPr="00490848">
        <w:rPr>
          <w:rFonts w:ascii="Times New Roman" w:hAnsi="Times New Roman" w:cs="Times New Roman"/>
          <w:sz w:val="28"/>
        </w:rPr>
        <w:t xml:space="preserve"> по основаниям, предусмотренным</w:t>
      </w:r>
      <w:r w:rsidRPr="00490848">
        <w:rPr>
          <w:rFonts w:ascii="Times New Roman" w:hAnsi="Times New Roman" w:cs="Times New Roman"/>
          <w:sz w:val="28"/>
        </w:rPr>
        <w:t xml:space="preserve"> пунктами 1 – 5, 7, 9 и частью 2 статьи 57 Закона N 248-ФЗ.».</w:t>
      </w:r>
    </w:p>
    <w:p w:rsidR="00C31B5E" w:rsidRPr="00490848" w:rsidRDefault="00C31B5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2.1</w:t>
      </w:r>
      <w:r w:rsidR="0003531E">
        <w:rPr>
          <w:rFonts w:ascii="Times New Roman" w:hAnsi="Times New Roman" w:cs="Times New Roman"/>
          <w:sz w:val="28"/>
        </w:rPr>
        <w:t>2</w:t>
      </w:r>
      <w:r w:rsidRPr="00490848">
        <w:rPr>
          <w:rFonts w:ascii="Times New Roman" w:hAnsi="Times New Roman" w:cs="Times New Roman"/>
          <w:sz w:val="28"/>
        </w:rPr>
        <w:t>. Пункт 6.12 изложить в следующей редакции:</w:t>
      </w:r>
    </w:p>
    <w:p w:rsidR="00C31B5E" w:rsidRPr="00490848" w:rsidRDefault="00C31B5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31B5E" w:rsidRPr="00490848" w:rsidRDefault="00C31B5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2.1</w:t>
      </w:r>
      <w:r w:rsidR="0003531E">
        <w:rPr>
          <w:rFonts w:ascii="Times New Roman" w:hAnsi="Times New Roman" w:cs="Times New Roman"/>
          <w:sz w:val="28"/>
        </w:rPr>
        <w:t>3</w:t>
      </w:r>
      <w:r w:rsidRPr="00490848">
        <w:rPr>
          <w:rFonts w:ascii="Times New Roman" w:hAnsi="Times New Roman" w:cs="Times New Roman"/>
          <w:sz w:val="28"/>
        </w:rPr>
        <w:t>. Дополнить пунктами 6.13 и 6.14 следующего содержания:</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6.13. В ходе наблюдения за соблюдением обязательных требований  осуществляется сбор, анализ данных об объектах контроля, имеющихся у </w:t>
      </w:r>
      <w:r w:rsidRPr="00490848">
        <w:rPr>
          <w:rFonts w:ascii="Times New Roman" w:hAnsi="Times New Roman" w:cs="Times New Roman"/>
          <w:sz w:val="28"/>
        </w:rPr>
        <w:lastRenderedPageBreak/>
        <w:t>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6.14. В ходе выездного обследования могут совершаться следующие контрольные действия:</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осмотр;</w:t>
      </w:r>
    </w:p>
    <w:p w:rsidR="00C31B5E" w:rsidRPr="00490848" w:rsidRDefault="00C31B5E"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инструментальное обследование (с применением видеозаписи).».</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rPr>
        <w:t xml:space="preserve">3. </w:t>
      </w:r>
      <w:r w:rsidRPr="00490848">
        <w:rPr>
          <w:rFonts w:ascii="Times New Roman" w:hAnsi="Times New Roman" w:cs="Times New Roman"/>
          <w:sz w:val="28"/>
          <w:szCs w:val="28"/>
        </w:rPr>
        <w:t>Внести в Перечень индикаторов риска нарушения обязательных требований в сфере муниципального земельного контроля в Сямженском муниципальном округе, утвержденный решением Представительного Собрания Сямженского муниципального округа от 13.12.2022 № 61 «Об утверждении Положения о муниципальном земельном контроле в Сямженском муниципальном округе», изменения, изложив его в новой редакции в соответствии с приложением к настоящему решению.</w:t>
      </w:r>
    </w:p>
    <w:p w:rsidR="00C05DB8" w:rsidRDefault="00C05DB8" w:rsidP="00490848">
      <w:pPr>
        <w:spacing w:after="0" w:line="240" w:lineRule="auto"/>
        <w:ind w:firstLine="709"/>
        <w:contextualSpacing/>
        <w:jc w:val="both"/>
        <w:rPr>
          <w:rFonts w:ascii="Times New Roman" w:hAnsi="Times New Roman" w:cs="Times New Roman"/>
          <w:spacing w:val="2"/>
          <w:sz w:val="28"/>
          <w:szCs w:val="28"/>
        </w:rPr>
      </w:pPr>
      <w:r w:rsidRPr="00490848">
        <w:rPr>
          <w:rFonts w:ascii="Times New Roman" w:hAnsi="Times New Roman" w:cs="Times New Roman"/>
          <w:sz w:val="28"/>
          <w:szCs w:val="28"/>
        </w:rPr>
        <w:t xml:space="preserve">4. Внести в Положение о муниципальном контроле на автомобильном транспорте, городском наземном электрическом транспорте и в дорожном хозяйстве в Сямженском муниципальном округе, утвержденное решением Представительного Собрания Сямженского муниципального округа от 13.12.2022 № 62 «Об утверждении Положения о муниципальном контроле </w:t>
      </w:r>
      <w:r w:rsidRPr="00490848">
        <w:rPr>
          <w:rFonts w:ascii="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 Сямженском муниципальном округе», следующие изменения и дополнения:</w:t>
      </w:r>
    </w:p>
    <w:p w:rsidR="004D69D7" w:rsidRDefault="004D69D7" w:rsidP="00490848">
      <w:pPr>
        <w:spacing w:after="0" w:line="240" w:lineRule="auto"/>
        <w:ind w:firstLine="709"/>
        <w:contextualSpacing/>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4.1. Раздел </w:t>
      </w:r>
      <w:r>
        <w:rPr>
          <w:rFonts w:ascii="Times New Roman" w:hAnsi="Times New Roman" w:cs="Times New Roman"/>
          <w:spacing w:val="2"/>
          <w:sz w:val="28"/>
          <w:szCs w:val="28"/>
          <w:lang w:val="en-US"/>
        </w:rPr>
        <w:t>II</w:t>
      </w:r>
      <w:r w:rsidRPr="004D69D7">
        <w:rPr>
          <w:rFonts w:ascii="Times New Roman" w:hAnsi="Times New Roman" w:cs="Times New Roman"/>
          <w:spacing w:val="2"/>
          <w:sz w:val="28"/>
          <w:szCs w:val="28"/>
        </w:rPr>
        <w:t xml:space="preserve"> </w:t>
      </w:r>
      <w:r>
        <w:rPr>
          <w:rFonts w:ascii="Times New Roman" w:hAnsi="Times New Roman" w:cs="Times New Roman"/>
          <w:spacing w:val="2"/>
          <w:sz w:val="28"/>
          <w:szCs w:val="28"/>
        </w:rPr>
        <w:t>изложить в следующей редакции:</w:t>
      </w:r>
    </w:p>
    <w:p w:rsidR="004D69D7" w:rsidRDefault="004D69D7" w:rsidP="004D69D7">
      <w:pPr>
        <w:spacing w:after="0" w:line="240" w:lineRule="auto"/>
        <w:ind w:firstLine="709"/>
        <w:contextualSpacing/>
        <w:jc w:val="center"/>
        <w:rPr>
          <w:rFonts w:ascii="Times New Roman" w:hAnsi="Times New Roman" w:cs="Times New Roman"/>
          <w:sz w:val="28"/>
        </w:rPr>
      </w:pPr>
      <w:r w:rsidRPr="004D69D7">
        <w:rPr>
          <w:rFonts w:ascii="Times New Roman" w:hAnsi="Times New Roman" w:cs="Times New Roman"/>
          <w:spacing w:val="2"/>
          <w:sz w:val="28"/>
          <w:szCs w:val="28"/>
        </w:rPr>
        <w:t>«</w:t>
      </w:r>
      <w:r w:rsidRPr="004D69D7">
        <w:rPr>
          <w:rFonts w:ascii="Times New Roman" w:hAnsi="Times New Roman" w:cs="Times New Roman"/>
          <w:sz w:val="28"/>
          <w:lang w:val="en-US"/>
        </w:rPr>
        <w:t>II</w:t>
      </w:r>
      <w:r w:rsidRPr="004D69D7">
        <w:rPr>
          <w:rFonts w:ascii="Times New Roman" w:hAnsi="Times New Roman" w:cs="Times New Roman"/>
          <w:sz w:val="28"/>
        </w:rPr>
        <w:t>. КАТЕГОРИИ РИСКА ПРИЧИНЕНИЯ ВРЕДА (УЩЕРБА)</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Муниципальный контроль осуществляется на основе системы оценки и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муниципального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значительный риск;</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средний риск;</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умеренный риск;</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низкий риск.</w:t>
      </w:r>
    </w:p>
    <w:p w:rsidR="004D69D7" w:rsidRDefault="004D69D7" w:rsidP="004D69D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 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относятся к категории значительных рисков.</w:t>
      </w:r>
    </w:p>
    <w:p w:rsidR="004D69D7" w:rsidRDefault="004D69D7" w:rsidP="004D69D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относятся к категории средних рисков.</w:t>
      </w:r>
    </w:p>
    <w:p w:rsidR="00C10CA0" w:rsidRDefault="00C10CA0" w:rsidP="00C10CA0">
      <w:pPr>
        <w:autoSpaceDE w:val="0"/>
        <w:autoSpaceDN w:val="0"/>
        <w:adjustRightInd w:val="0"/>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на автомобильном транспорте, городском наземном электрическом транспорте и в дорожном хозяйстве, относятся к категории умеренного риска.</w:t>
      </w:r>
    </w:p>
    <w:p w:rsidR="004D69D7" w:rsidRDefault="00C10CA0" w:rsidP="00C10CA0">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абзацах 1-3 настоящего пункта, относятся к категории низкого риска.</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2.4. Отнесение объекта контроля к одной из категорий риска осуществляется органом муниципального окнтроля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4D69D7" w:rsidRPr="004D69D7" w:rsidRDefault="004D69D7" w:rsidP="004D69D7">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Контрольный орган в течение пяти рабочих дней со дня поступления сведений о соответствии объекта контроля критериям риска иной категории </w:t>
      </w:r>
      <w:r>
        <w:rPr>
          <w:rFonts w:ascii="Times New Roman" w:hAnsi="Times New Roman" w:cs="Times New Roman"/>
          <w:sz w:val="28"/>
          <w:szCs w:val="28"/>
        </w:rPr>
        <w:lastRenderedPageBreak/>
        <w:t>риска либо об изменении критериев риска принимает решение об изменении категории риска объекта контроля.».</w:t>
      </w:r>
    </w:p>
    <w:p w:rsidR="008959B1" w:rsidRPr="00490848" w:rsidRDefault="00C05DB8"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pacing w:val="2"/>
          <w:sz w:val="28"/>
          <w:szCs w:val="28"/>
        </w:rPr>
        <w:t>4.</w:t>
      </w:r>
      <w:r w:rsidR="009154A1">
        <w:rPr>
          <w:rFonts w:ascii="Times New Roman" w:hAnsi="Times New Roman" w:cs="Times New Roman"/>
          <w:spacing w:val="2"/>
          <w:sz w:val="28"/>
          <w:szCs w:val="28"/>
        </w:rPr>
        <w:t>2</w:t>
      </w:r>
      <w:r w:rsidRPr="00490848">
        <w:rPr>
          <w:rFonts w:ascii="Times New Roman" w:hAnsi="Times New Roman" w:cs="Times New Roman"/>
          <w:spacing w:val="2"/>
          <w:sz w:val="28"/>
          <w:szCs w:val="28"/>
        </w:rPr>
        <w:t>.</w:t>
      </w:r>
      <w:r w:rsidR="008959B1" w:rsidRPr="00490848">
        <w:rPr>
          <w:rFonts w:ascii="Times New Roman" w:hAnsi="Times New Roman" w:cs="Times New Roman"/>
          <w:sz w:val="28"/>
        </w:rPr>
        <w:t xml:space="preserve"> Раздел </w:t>
      </w:r>
      <w:r w:rsidR="008959B1" w:rsidRPr="00490848">
        <w:rPr>
          <w:rFonts w:ascii="Times New Roman" w:hAnsi="Times New Roman" w:cs="Times New Roman"/>
          <w:sz w:val="28"/>
          <w:lang w:val="en-US"/>
        </w:rPr>
        <w:t>III</w:t>
      </w:r>
      <w:r w:rsidR="008959B1" w:rsidRPr="00490848">
        <w:rPr>
          <w:rFonts w:ascii="Times New Roman" w:hAnsi="Times New Roman" w:cs="Times New Roman"/>
          <w:sz w:val="28"/>
        </w:rPr>
        <w:t xml:space="preserve"> изложить в следующей редакции:</w:t>
      </w:r>
    </w:p>
    <w:p w:rsidR="008959B1" w:rsidRPr="00490848" w:rsidRDefault="008959B1" w:rsidP="00490848">
      <w:pPr>
        <w:tabs>
          <w:tab w:val="left" w:pos="1134"/>
        </w:tabs>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w:t>
      </w:r>
      <w:r w:rsidRPr="00490848">
        <w:rPr>
          <w:rFonts w:ascii="Times New Roman" w:hAnsi="Times New Roman" w:cs="Times New Roman"/>
          <w:sz w:val="28"/>
          <w:lang w:val="en-US"/>
        </w:rPr>
        <w:t>III</w:t>
      </w:r>
      <w:r w:rsidRPr="00490848">
        <w:rPr>
          <w:rFonts w:ascii="Times New Roman" w:hAnsi="Times New Roman" w:cs="Times New Roman"/>
          <w:sz w:val="28"/>
        </w:rPr>
        <w:t>. ВИДЫ ПРОФИЛАКТИЧЕСКИХ МЕРОПРИЯТИЙ,</w:t>
      </w:r>
    </w:p>
    <w:p w:rsidR="008959B1" w:rsidRPr="00490848" w:rsidRDefault="008959B1" w:rsidP="00490848">
      <w:pPr>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КОТОРЫЕ ПРОВОДЯТСЯ ПРИ ОСУЩЕСТВЛЕНИИ</w:t>
      </w:r>
    </w:p>
    <w:p w:rsidR="008959B1" w:rsidRPr="00490848" w:rsidRDefault="008959B1" w:rsidP="00490848">
      <w:pPr>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 xml:space="preserve"> МУНИЦИПАЛЬНОГО КОНТРОЛЯ</w:t>
      </w:r>
    </w:p>
    <w:p w:rsidR="008959B1" w:rsidRPr="00490848" w:rsidRDefault="008959B1" w:rsidP="00490848">
      <w:pPr>
        <w:spacing w:after="0" w:line="240" w:lineRule="auto"/>
        <w:ind w:firstLine="709"/>
        <w:contextualSpacing/>
        <w:jc w:val="center"/>
        <w:rPr>
          <w:rFonts w:ascii="Times New Roman" w:hAnsi="Times New Roman" w:cs="Times New Roman"/>
          <w:sz w:val="28"/>
        </w:rPr>
      </w:pP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8959B1" w:rsidRPr="00490848" w:rsidRDefault="008959B1"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3.2. При осуществлении муниципального контроля могут проводиться следующие виды профилактических мероприятий: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информирование;</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обобщение правоприменительной практики;</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объявление предостережений;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Сямженского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Органы муниципального контроля обязаны размещать и поддерживать в </w:t>
      </w:r>
      <w:r w:rsidRPr="00490848">
        <w:rPr>
          <w:rFonts w:ascii="Times New Roman" w:hAnsi="Times New Roman" w:cs="Times New Roman"/>
          <w:sz w:val="28"/>
        </w:rPr>
        <w:lastRenderedPageBreak/>
        <w:t xml:space="preserve">актуальном состоянии на сайте в сети «Интернет» сведения, предусмотренные </w:t>
      </w:r>
      <w:hyperlink r:id="rId15" w:history="1">
        <w:r w:rsidRPr="00490848">
          <w:rPr>
            <w:rFonts w:ascii="Times New Roman" w:hAnsi="Times New Roman" w:cs="Times New Roman"/>
            <w:sz w:val="28"/>
          </w:rPr>
          <w:t>частью 3 статьи 46</w:t>
        </w:r>
      </w:hyperlink>
      <w:r w:rsidRPr="00490848">
        <w:rPr>
          <w:rFonts w:ascii="Times New Roman" w:hAnsi="Times New Roman" w:cs="Times New Roman"/>
          <w:sz w:val="28"/>
        </w:rPr>
        <w:t xml:space="preserve"> Закона № 248-ФЗ.</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марта года, следующего за отчетным годом, на сайте в сети «Интернет».</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Предостережения объявляются руководителем (заместителем руководителя) органа муниципального контроля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Объявляемые предостережения регистрируются в журнале учета предостережений с присвоением регистрационного номера.</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 Возражение рассматривается органом муниципального контроля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3.6. Консультирование осуществляется в устной или письменной форме по следующим вопросам:</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организация и осуществление муниципального контроля;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б) порядок осуществления контрольных мероприятий, установленных настоящим Положением;</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порядок обжалования действий (бездействия) должностных лиц органа муниципального контроля;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 в письменной форме осуществляется должностным лицом в следующих случаях:</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контролируемым лицом представлен письменный запрос о представлении письменного ответа по вопросам консультирования;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за время консультирования предоставить ответ на поставленные вопросы невозможно;</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ответ на поставленные вопросы требует дополнительного запроса сведений.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Органы муниципального контроля ведут журналы учета консультирований.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3.7. Самообследование проводится в целях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Методические рекомендации по проведению самообследования и подготовке декларации соблюдения обязательных требований утверждаются  органом муниципального контроля и размещаются на его официальном сайте в </w:t>
      </w:r>
      <w:r w:rsidRPr="00490848">
        <w:rPr>
          <w:rFonts w:ascii="Times New Roman" w:hAnsi="Times New Roman" w:cs="Times New Roman"/>
          <w:sz w:val="28"/>
        </w:rPr>
        <w:lastRenderedPageBreak/>
        <w:t>информационно-телекоммуникационной сети «Интернет» (далее – сеть «Интернет»).</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 осуществляется в автоматизированном режиме с использованием одного из способов, указанных на официальном сайте органа муниципального контроля в сети «Интернет», и может касаться как контролируемого лица в целом, так и его обособленных подразделений, иных объектов.</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Контролируемое лицо должно иметь возможность осуществить самообследование без идентификации пользователя.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Декларация соблюдения обязательных требований направляется контролируемым лицом в орган муниципального контроля, который осуществляет ее регистрацию и размещает на сайте в сети «Интернет». </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контроля.</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контроля в течение одного месяца со дня изменения содержащихся в ней сведений.</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w:t>
      </w:r>
      <w:r w:rsidRPr="00490848">
        <w:rPr>
          <w:rFonts w:ascii="Times New Roman" w:hAnsi="Times New Roman" w:cs="Times New Roman"/>
          <w:sz w:val="28"/>
        </w:rPr>
        <w:lastRenderedPageBreak/>
        <w:t>контролируемым лицом обязательных требований.</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r w:rsidR="007B7295">
        <w:rPr>
          <w:rFonts w:ascii="Times New Roman" w:hAnsi="Times New Roman" w:cs="Times New Roman"/>
          <w:sz w:val="28"/>
        </w:rPr>
        <w:t>48</w:t>
      </w:r>
      <w:r w:rsidRPr="00490848">
        <w:rPr>
          <w:rFonts w:ascii="Times New Roman" w:hAnsi="Times New Roman" w:cs="Times New Roman"/>
          <w:sz w:val="28"/>
        </w:rPr>
        <w:t xml:space="preserve"> Закона № 248-ФЗ.</w:t>
      </w:r>
    </w:p>
    <w:p w:rsidR="008959B1" w:rsidRPr="00490848" w:rsidRDefault="008959B1"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3.8.1. Обязательный профилактический визит проводится в соответствии с пунктом 4 части 1 статьи Закона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Обязательный профилактический визит не предусматривает отказ контролируемого лица от его проведения.</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обязательного профилактического визита инспектор органа муниципального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невозможности проведения обязательного профилактического визита уполномоченное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Контролируемое лицо подает заявление о проведении профилактического визита (далее в настоящей статье - заявление) посредством </w:t>
      </w:r>
      <w:r w:rsidRPr="009154A1">
        <w:rPr>
          <w:rFonts w:ascii="Times New Roman" w:hAnsi="Times New Roman" w:cs="Times New Roman"/>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а государственных и муниципальных услуг. </w:t>
      </w:r>
      <w:r w:rsidRPr="00490848">
        <w:rPr>
          <w:rFonts w:ascii="Times New Roman" w:hAnsi="Times New Roman" w:cs="Times New Roman"/>
          <w:sz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принимается в следующих случаях:</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от контролируемого лица поступило уведомление об отзыве заявления;</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в течение года до даты подачи заявления органом муниципального контроля проведен профилактический визит по ранее поданному заявлению;</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г)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5 рабочих дней до даты его проведения.</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профилактического визита при согласии контролируемого лица инспектор органа муниципального контроля проводит отбор проб (образцов), инструментальное обследование, испытание.</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8959B1" w:rsidRPr="00490848" w:rsidRDefault="008959B1"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05DB8" w:rsidRPr="00490848" w:rsidRDefault="008959B1"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sidR="0068523D" w:rsidRPr="00490848">
        <w:rPr>
          <w:rFonts w:ascii="Times New Roman" w:hAnsi="Times New Roman" w:cs="Times New Roman"/>
          <w:sz w:val="28"/>
        </w:rPr>
        <w:t>р</w:t>
      </w:r>
      <w:r w:rsidRPr="00490848">
        <w:rPr>
          <w:rFonts w:ascii="Times New Roman" w:hAnsi="Times New Roman" w:cs="Times New Roman"/>
          <w:sz w:val="28"/>
        </w:rPr>
        <w:t>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C435E4"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w:t>
      </w:r>
      <w:r w:rsidR="00453FFC" w:rsidRPr="00490848">
        <w:rPr>
          <w:rFonts w:ascii="Times New Roman" w:hAnsi="Times New Roman" w:cs="Times New Roman"/>
          <w:sz w:val="28"/>
        </w:rPr>
        <w:t>.</w:t>
      </w:r>
      <w:r w:rsidR="009154A1">
        <w:rPr>
          <w:rFonts w:ascii="Times New Roman" w:hAnsi="Times New Roman" w:cs="Times New Roman"/>
          <w:sz w:val="28"/>
        </w:rPr>
        <w:t>3</w:t>
      </w:r>
      <w:r w:rsidR="00453FFC" w:rsidRPr="00490848">
        <w:rPr>
          <w:rFonts w:ascii="Times New Roman" w:hAnsi="Times New Roman" w:cs="Times New Roman"/>
          <w:sz w:val="28"/>
        </w:rPr>
        <w:t xml:space="preserve">. </w:t>
      </w:r>
      <w:r w:rsidR="00C435E4" w:rsidRPr="00490848">
        <w:rPr>
          <w:rFonts w:ascii="Times New Roman" w:hAnsi="Times New Roman" w:cs="Times New Roman"/>
          <w:sz w:val="28"/>
        </w:rPr>
        <w:t>Пункт 4.1.7 изложить в следующей редакции:</w:t>
      </w:r>
    </w:p>
    <w:p w:rsidR="00C435E4" w:rsidRPr="00490848" w:rsidRDefault="00C435E4"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435E4" w:rsidRPr="00490848" w:rsidRDefault="00C435E4"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C435E4" w:rsidRPr="00490848" w:rsidRDefault="00C435E4"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Оформление акта производится в день окончания проведения такого мероприятия на месте проведения контрольного мероприятия.</w:t>
      </w:r>
    </w:p>
    <w:p w:rsidR="00C435E4" w:rsidRPr="00490848" w:rsidRDefault="00C435E4"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C05DB8" w:rsidRPr="00490848" w:rsidRDefault="00C435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435E4"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w:t>
      </w:r>
      <w:r w:rsidR="00C435E4" w:rsidRPr="00490848">
        <w:rPr>
          <w:rFonts w:ascii="Times New Roman" w:hAnsi="Times New Roman" w:cs="Times New Roman"/>
          <w:sz w:val="28"/>
        </w:rPr>
        <w:t>.</w:t>
      </w:r>
      <w:r w:rsidR="009154A1">
        <w:rPr>
          <w:rFonts w:ascii="Times New Roman" w:hAnsi="Times New Roman" w:cs="Times New Roman"/>
          <w:sz w:val="28"/>
        </w:rPr>
        <w:t>4</w:t>
      </w:r>
      <w:r w:rsidR="00C435E4" w:rsidRPr="00490848">
        <w:rPr>
          <w:rFonts w:ascii="Times New Roman" w:hAnsi="Times New Roman" w:cs="Times New Roman"/>
          <w:sz w:val="28"/>
        </w:rPr>
        <w:t>. Подпункт 1 пункта 4.2.1 изложить в следующей редакции:</w:t>
      </w:r>
    </w:p>
    <w:p w:rsidR="00C435E4" w:rsidRDefault="00C435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w:t>
      </w:r>
      <w:r w:rsidRPr="00490848">
        <w:rPr>
          <w:rFonts w:ascii="Times New Roman" w:hAnsi="Times New Roman" w:cs="Times New Roman"/>
          <w:sz w:val="28"/>
        </w:rPr>
        <w:lastRenderedPageBreak/>
        <w:t>ценностям, если выявленные нарушения не устранены до окончания проведения контрольного мероприятия;».</w:t>
      </w:r>
    </w:p>
    <w:p w:rsidR="009154A1" w:rsidRDefault="009154A1" w:rsidP="009154A1">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4.5. Пункт 4.3.1 дополнить абзацем 2 следующего содержания:</w:t>
      </w:r>
    </w:p>
    <w:p w:rsidR="009154A1" w:rsidRPr="00490848" w:rsidRDefault="009154A1" w:rsidP="009154A1">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«Плановые контрольные мероприятия проводятся органом муниципального контроля только в отношении объектов, отнесенных к категории чрезвычайно высокого и высокого риска (при наличии).».</w:t>
      </w:r>
    </w:p>
    <w:p w:rsidR="00C435E4"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w:t>
      </w:r>
      <w:r w:rsidR="00C435E4" w:rsidRPr="00490848">
        <w:rPr>
          <w:rFonts w:ascii="Times New Roman" w:hAnsi="Times New Roman" w:cs="Times New Roman"/>
          <w:sz w:val="28"/>
        </w:rPr>
        <w:t>.</w:t>
      </w:r>
      <w:r w:rsidR="009154A1">
        <w:rPr>
          <w:rFonts w:ascii="Times New Roman" w:hAnsi="Times New Roman" w:cs="Times New Roman"/>
          <w:sz w:val="28"/>
        </w:rPr>
        <w:t>6</w:t>
      </w:r>
      <w:r w:rsidR="00C435E4" w:rsidRPr="00490848">
        <w:rPr>
          <w:rFonts w:ascii="Times New Roman" w:hAnsi="Times New Roman" w:cs="Times New Roman"/>
          <w:sz w:val="28"/>
        </w:rPr>
        <w:t>. Дополнить пунктом 4.6.15 следующего содержания:</w:t>
      </w:r>
    </w:p>
    <w:p w:rsidR="00C435E4" w:rsidRPr="00490848" w:rsidRDefault="00C435E4"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«4.6.15.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w:t>
      </w:r>
      <w:r w:rsidR="00C435E4" w:rsidRPr="00490848">
        <w:rPr>
          <w:rFonts w:ascii="Times New Roman" w:hAnsi="Times New Roman" w:cs="Times New Roman"/>
          <w:sz w:val="28"/>
        </w:rPr>
        <w:t>.</w:t>
      </w:r>
      <w:r w:rsidR="009154A1">
        <w:rPr>
          <w:rFonts w:ascii="Times New Roman" w:hAnsi="Times New Roman" w:cs="Times New Roman"/>
          <w:sz w:val="28"/>
        </w:rPr>
        <w:t>7</w:t>
      </w:r>
      <w:r w:rsidR="00C435E4" w:rsidRPr="00490848">
        <w:rPr>
          <w:rFonts w:ascii="Times New Roman" w:hAnsi="Times New Roman" w:cs="Times New Roman"/>
          <w:sz w:val="28"/>
        </w:rPr>
        <w:t xml:space="preserve">. </w:t>
      </w:r>
      <w:r w:rsidRPr="00490848">
        <w:rPr>
          <w:rFonts w:ascii="Times New Roman" w:hAnsi="Times New Roman" w:cs="Times New Roman"/>
          <w:sz w:val="28"/>
        </w:rPr>
        <w:t>Дополнить пунктом 4.7.10 следующего содержания:</w:t>
      </w:r>
    </w:p>
    <w:p w:rsidR="00C435E4"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«4.7.10. Инспекционный визит,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w:t>
      </w:r>
      <w:r w:rsidR="009154A1">
        <w:rPr>
          <w:rFonts w:ascii="Times New Roman" w:hAnsi="Times New Roman" w:cs="Times New Roman"/>
          <w:sz w:val="28"/>
        </w:rPr>
        <w:t>8</w:t>
      </w:r>
      <w:r w:rsidRPr="00490848">
        <w:rPr>
          <w:rFonts w:ascii="Times New Roman" w:hAnsi="Times New Roman" w:cs="Times New Roman"/>
          <w:sz w:val="28"/>
        </w:rPr>
        <w:t>. Пункт 4.8.1 изложить в следующей редакции:</w:t>
      </w:r>
    </w:p>
    <w:p w:rsidR="00C05DB8"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«4.8.1.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05DB8" w:rsidRDefault="00E828CC" w:rsidP="00490848">
      <w:pPr>
        <w:spacing w:after="0" w:line="240" w:lineRule="auto"/>
        <w:ind w:firstLine="709"/>
        <w:contextualSpacing/>
        <w:jc w:val="both"/>
        <w:rPr>
          <w:rFonts w:ascii="Times New Roman" w:eastAsia="Calibri" w:hAnsi="Times New Roman" w:cs="Times New Roman"/>
          <w:sz w:val="28"/>
          <w:szCs w:val="24"/>
          <w:lang w:eastAsia="en-US"/>
        </w:rPr>
      </w:pPr>
      <w:r w:rsidRPr="00490848">
        <w:rPr>
          <w:rFonts w:ascii="Times New Roman" w:hAnsi="Times New Roman" w:cs="Times New Roman"/>
          <w:sz w:val="28"/>
        </w:rPr>
        <w:t xml:space="preserve">5. Внести в </w:t>
      </w:r>
      <w:r w:rsidRPr="00490848">
        <w:rPr>
          <w:rFonts w:ascii="Times New Roman" w:hAnsi="Times New Roman" w:cs="Times New Roman"/>
          <w:sz w:val="28"/>
          <w:szCs w:val="28"/>
        </w:rPr>
        <w:t>Положение о муниципальном контроле в сфере благоустройства в Сямженском муниципальном округе, утвержденное решением Представительного Собрания Сямженского муниципального округа от 13.12.2022 № 63 «</w:t>
      </w:r>
      <w:r w:rsidRPr="00490848">
        <w:rPr>
          <w:rFonts w:ascii="Times New Roman" w:eastAsia="Calibri" w:hAnsi="Times New Roman" w:cs="Times New Roman"/>
          <w:sz w:val="28"/>
          <w:szCs w:val="24"/>
          <w:lang w:eastAsia="en-US"/>
        </w:rPr>
        <w:t>Об утверждении Положения о муниципальном контроле в сфере благоустройства в Сямженском муниципальном округе», следующие изменения и дополнения:</w:t>
      </w:r>
    </w:p>
    <w:p w:rsidR="004E79EC" w:rsidRDefault="004E79EC" w:rsidP="00490848">
      <w:pPr>
        <w:spacing w:after="0" w:line="240" w:lineRule="auto"/>
        <w:ind w:firstLine="709"/>
        <w:contextualSpacing/>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t>5.1. Абзац 2 пункта 1.2 изложить в следующей редакции:</w:t>
      </w:r>
    </w:p>
    <w:p w:rsidR="004E79EC" w:rsidRPr="004E79EC" w:rsidRDefault="004E79EC" w:rsidP="004E79E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sz w:val="28"/>
          <w:szCs w:val="24"/>
          <w:lang w:eastAsia="en-US"/>
        </w:rPr>
        <w:t>«</w:t>
      </w:r>
      <w:r>
        <w:rPr>
          <w:rFonts w:ascii="Times New Roman" w:hAnsi="Times New Roman" w:cs="Times New Roman"/>
          <w:sz w:val="28"/>
          <w:szCs w:val="28"/>
        </w:rPr>
        <w:t>соблюдение юридическими лицами, индивидуальными предпринимателями, гражданами (далее - контролируемые лица) правил благоустройства территории Сямженского муниципального округа (далее - правила благоустройства) (за исключением соблюдения юридическими лицами и индивидуальными предпринимателями (за исключением некоммерческих организаций, созданных гражданами для ведения садоводства, огородничества или дачного хозяйства, гаражных кооперативов) правил благоустройства территории Сямженского муниципального округа в части содержания территорий общего пользования),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212324" w:rsidRPr="00212324" w:rsidRDefault="00C669F7" w:rsidP="00212324">
      <w:pPr>
        <w:spacing w:after="0" w:line="240" w:lineRule="auto"/>
        <w:ind w:firstLine="709"/>
        <w:contextualSpacing/>
        <w:jc w:val="both"/>
        <w:rPr>
          <w:rFonts w:ascii="Times New Roman" w:eastAsia="Calibri" w:hAnsi="Times New Roman" w:cs="Times New Roman"/>
          <w:sz w:val="28"/>
          <w:szCs w:val="24"/>
          <w:lang w:eastAsia="en-US"/>
        </w:rPr>
      </w:pPr>
      <w:r>
        <w:rPr>
          <w:rFonts w:ascii="Times New Roman" w:eastAsia="Calibri" w:hAnsi="Times New Roman" w:cs="Times New Roman"/>
          <w:sz w:val="28"/>
          <w:szCs w:val="24"/>
          <w:lang w:eastAsia="en-US"/>
        </w:rPr>
        <w:lastRenderedPageBreak/>
        <w:t>5.</w:t>
      </w:r>
      <w:r w:rsidR="004E79EC">
        <w:rPr>
          <w:rFonts w:ascii="Times New Roman" w:eastAsia="Calibri" w:hAnsi="Times New Roman" w:cs="Times New Roman"/>
          <w:sz w:val="28"/>
          <w:szCs w:val="24"/>
          <w:lang w:eastAsia="en-US"/>
        </w:rPr>
        <w:t>2</w:t>
      </w:r>
      <w:r>
        <w:rPr>
          <w:rFonts w:ascii="Times New Roman" w:eastAsia="Calibri" w:hAnsi="Times New Roman" w:cs="Times New Roman"/>
          <w:sz w:val="28"/>
          <w:szCs w:val="24"/>
          <w:lang w:eastAsia="en-US"/>
        </w:rPr>
        <w:t xml:space="preserve">. </w:t>
      </w:r>
      <w:r w:rsidR="00212324">
        <w:rPr>
          <w:rFonts w:ascii="Times New Roman" w:eastAsia="Calibri" w:hAnsi="Times New Roman" w:cs="Times New Roman"/>
          <w:sz w:val="28"/>
          <w:szCs w:val="24"/>
          <w:lang w:eastAsia="en-US"/>
        </w:rPr>
        <w:t xml:space="preserve">Раздел </w:t>
      </w:r>
      <w:r w:rsidR="00212324">
        <w:rPr>
          <w:rFonts w:ascii="Times New Roman" w:eastAsia="Calibri" w:hAnsi="Times New Roman" w:cs="Times New Roman"/>
          <w:sz w:val="28"/>
          <w:szCs w:val="24"/>
          <w:lang w:val="en-US" w:eastAsia="en-US"/>
        </w:rPr>
        <w:t>II</w:t>
      </w:r>
      <w:r w:rsidR="00212324" w:rsidRPr="00212324">
        <w:rPr>
          <w:rFonts w:ascii="Times New Roman" w:eastAsia="Calibri" w:hAnsi="Times New Roman" w:cs="Times New Roman"/>
          <w:sz w:val="28"/>
          <w:szCs w:val="24"/>
          <w:lang w:eastAsia="en-US"/>
        </w:rPr>
        <w:t xml:space="preserve"> </w:t>
      </w:r>
      <w:r w:rsidR="00212324">
        <w:rPr>
          <w:rFonts w:ascii="Times New Roman" w:eastAsia="Calibri" w:hAnsi="Times New Roman" w:cs="Times New Roman"/>
          <w:sz w:val="28"/>
          <w:szCs w:val="24"/>
          <w:lang w:eastAsia="en-US"/>
        </w:rPr>
        <w:t>изложить в следующей редакции:</w:t>
      </w:r>
    </w:p>
    <w:p w:rsidR="00C669F7" w:rsidRDefault="00212324" w:rsidP="00212324">
      <w:pPr>
        <w:spacing w:after="0" w:line="240" w:lineRule="auto"/>
        <w:ind w:firstLine="709"/>
        <w:contextualSpacing/>
        <w:jc w:val="center"/>
        <w:rPr>
          <w:rFonts w:ascii="Times New Roman" w:hAnsi="Times New Roman" w:cs="Times New Roman"/>
          <w:sz w:val="28"/>
        </w:rPr>
      </w:pPr>
      <w:r w:rsidRPr="00212324">
        <w:rPr>
          <w:rFonts w:ascii="Times New Roman" w:hAnsi="Times New Roman" w:cs="Times New Roman"/>
          <w:sz w:val="28"/>
        </w:rPr>
        <w:t>«</w:t>
      </w:r>
      <w:r w:rsidRPr="00212324">
        <w:rPr>
          <w:rFonts w:ascii="Times New Roman" w:hAnsi="Times New Roman" w:cs="Times New Roman"/>
          <w:sz w:val="28"/>
          <w:lang w:val="en-US"/>
        </w:rPr>
        <w:t>II</w:t>
      </w:r>
      <w:r w:rsidRPr="00212324">
        <w:rPr>
          <w:rFonts w:ascii="Times New Roman" w:hAnsi="Times New Roman" w:cs="Times New Roman"/>
          <w:sz w:val="28"/>
        </w:rPr>
        <w:t>. КАТЕГОРИИ РИСКА ПРИЧИНЕНИЯ ВРЕДА (УЩЕРБА)</w:t>
      </w:r>
    </w:p>
    <w:p w:rsidR="00212324" w:rsidRDefault="00212324" w:rsidP="00212324">
      <w:pPr>
        <w:spacing w:after="0" w:line="240" w:lineRule="auto"/>
        <w:ind w:firstLine="709"/>
        <w:contextualSpacing/>
        <w:jc w:val="center"/>
        <w:rPr>
          <w:rFonts w:ascii="Times New Roman" w:hAnsi="Times New Roman" w:cs="Times New Roman"/>
          <w:sz w:val="28"/>
        </w:rPr>
      </w:pP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2.1. Муниципальный контроль осуществляется на основе системы оценки и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органом муниципального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значительный риск;</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средний риск;</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умеренный риск;</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низкий риск.</w:t>
      </w:r>
    </w:p>
    <w:p w:rsidR="00051904" w:rsidRDefault="00212324" w:rsidP="00051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051904">
        <w:rPr>
          <w:rFonts w:ascii="Times New Roman" w:hAnsi="Times New Roman" w:cs="Times New Roman"/>
          <w:sz w:val="28"/>
          <w:szCs w:val="28"/>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Сямженского муниципального округа, относятся к категории значительных рисков.</w:t>
      </w:r>
    </w:p>
    <w:p w:rsidR="00051904" w:rsidRDefault="00051904" w:rsidP="0005190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территории Сямженского муниципального округа, относятся к категории средних рисков.</w:t>
      </w:r>
    </w:p>
    <w:p w:rsidR="00051904" w:rsidRDefault="00051904" w:rsidP="000519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территории Сямженского муниципального округа, относятся к категории умеренных рисков.</w:t>
      </w:r>
    </w:p>
    <w:p w:rsidR="00212324" w:rsidRDefault="00051904" w:rsidP="0005190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Юридические лица, индивидуальные предприниматели и физические лица при отсутствии обстоятельств, указанных в абзацах 1-3 настоящего пункта, относятся к категории низких рисков.</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2.4. Отнесение объекта контроля к одной из категорий риска осуществляется органом муниципального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2.5. В случае если объект контроля не отнесен к определенной категории риска, он считается отнесенным к категории низкого риска.</w:t>
      </w:r>
    </w:p>
    <w:p w:rsidR="00C669F7" w:rsidRPr="00212324" w:rsidRDefault="00212324" w:rsidP="0021232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00051904">
        <w:rPr>
          <w:rFonts w:ascii="Times New Roman" w:hAnsi="Times New Roman" w:cs="Times New Roman"/>
          <w:sz w:val="28"/>
          <w:szCs w:val="28"/>
        </w:rPr>
        <w:t>Орган муниципального контроля</w:t>
      </w:r>
      <w:r>
        <w:rPr>
          <w:rFonts w:ascii="Times New Roman" w:hAnsi="Times New Roman" w:cs="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eastAsia="Calibri" w:hAnsi="Times New Roman" w:cs="Times New Roman"/>
          <w:sz w:val="28"/>
          <w:szCs w:val="24"/>
          <w:lang w:eastAsia="en-US"/>
        </w:rPr>
        <w:t>5.</w:t>
      </w:r>
      <w:r w:rsidR="004E79EC">
        <w:rPr>
          <w:rFonts w:ascii="Times New Roman" w:eastAsia="Calibri" w:hAnsi="Times New Roman" w:cs="Times New Roman"/>
          <w:sz w:val="28"/>
          <w:szCs w:val="24"/>
          <w:lang w:eastAsia="en-US"/>
        </w:rPr>
        <w:t>3</w:t>
      </w:r>
      <w:r w:rsidRPr="00490848">
        <w:rPr>
          <w:rFonts w:ascii="Times New Roman" w:eastAsia="Calibri" w:hAnsi="Times New Roman" w:cs="Times New Roman"/>
          <w:sz w:val="28"/>
          <w:szCs w:val="24"/>
          <w:lang w:eastAsia="en-US"/>
        </w:rPr>
        <w:t>.</w:t>
      </w:r>
      <w:r w:rsidRPr="00490848">
        <w:rPr>
          <w:rFonts w:ascii="Times New Roman" w:hAnsi="Times New Roman" w:cs="Times New Roman"/>
          <w:sz w:val="28"/>
        </w:rPr>
        <w:t xml:space="preserve"> Раздел </w:t>
      </w:r>
      <w:r w:rsidRPr="00490848">
        <w:rPr>
          <w:rFonts w:ascii="Times New Roman" w:hAnsi="Times New Roman" w:cs="Times New Roman"/>
          <w:sz w:val="28"/>
          <w:lang w:val="en-US"/>
        </w:rPr>
        <w:t>III</w:t>
      </w:r>
      <w:r w:rsidRPr="00490848">
        <w:rPr>
          <w:rFonts w:ascii="Times New Roman" w:hAnsi="Times New Roman" w:cs="Times New Roman"/>
          <w:sz w:val="28"/>
        </w:rPr>
        <w:t xml:space="preserve"> изложить в следующей редакции:</w:t>
      </w:r>
    </w:p>
    <w:p w:rsidR="00E828CC" w:rsidRPr="00490848" w:rsidRDefault="00E828CC" w:rsidP="00490848">
      <w:pPr>
        <w:tabs>
          <w:tab w:val="left" w:pos="1134"/>
        </w:tabs>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w:t>
      </w:r>
      <w:r w:rsidRPr="00490848">
        <w:rPr>
          <w:rFonts w:ascii="Times New Roman" w:hAnsi="Times New Roman" w:cs="Times New Roman"/>
          <w:sz w:val="28"/>
          <w:lang w:val="en-US"/>
        </w:rPr>
        <w:t>III</w:t>
      </w:r>
      <w:r w:rsidRPr="00490848">
        <w:rPr>
          <w:rFonts w:ascii="Times New Roman" w:hAnsi="Times New Roman" w:cs="Times New Roman"/>
          <w:sz w:val="28"/>
        </w:rPr>
        <w:t>. ВИДЫ ПРОФИЛАКТИЧЕСКИХ МЕРОПРИЯТИЙ,</w:t>
      </w:r>
    </w:p>
    <w:p w:rsidR="00E828CC" w:rsidRPr="00490848" w:rsidRDefault="00E828CC" w:rsidP="00490848">
      <w:pPr>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КОТОРЫЕ ПРОВОДЯТСЯ ПРИ ОСУЩЕСТВЛЕНИИ</w:t>
      </w:r>
    </w:p>
    <w:p w:rsidR="00E828CC" w:rsidRPr="00490848" w:rsidRDefault="00E828CC" w:rsidP="00490848">
      <w:pPr>
        <w:spacing w:after="0" w:line="240" w:lineRule="auto"/>
        <w:contextualSpacing/>
        <w:jc w:val="center"/>
        <w:rPr>
          <w:rFonts w:ascii="Times New Roman" w:hAnsi="Times New Roman" w:cs="Times New Roman"/>
          <w:sz w:val="28"/>
        </w:rPr>
      </w:pPr>
      <w:r w:rsidRPr="00490848">
        <w:rPr>
          <w:rFonts w:ascii="Times New Roman" w:hAnsi="Times New Roman" w:cs="Times New Roman"/>
          <w:sz w:val="28"/>
        </w:rPr>
        <w:t xml:space="preserve"> МУНИЦИПАЛЬНОГО КОНТРОЛЯ</w:t>
      </w:r>
    </w:p>
    <w:p w:rsidR="00E828CC" w:rsidRPr="00490848" w:rsidRDefault="00E828CC" w:rsidP="00490848">
      <w:pPr>
        <w:spacing w:after="0" w:line="240" w:lineRule="auto"/>
        <w:ind w:firstLine="709"/>
        <w:contextualSpacing/>
        <w:jc w:val="center"/>
        <w:rPr>
          <w:rFonts w:ascii="Times New Roman" w:hAnsi="Times New Roman" w:cs="Times New Roman"/>
          <w:sz w:val="28"/>
        </w:rPr>
      </w:pP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E828CC" w:rsidRPr="00490848" w:rsidRDefault="00E828CC"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контроля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3.2. При осуществлении муниципального контроля могут проводиться следующие виды профилактических мероприятий: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информирование;</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обобщение правоприменительной практики;</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объявление предостережений;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Сямженского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Органы муниципального контроля обязаны размещать и поддерживать в актуальном состоянии на сайте в сети «Интернет» сведения, предусмотренные </w:t>
      </w:r>
      <w:hyperlink r:id="rId16" w:history="1">
        <w:r w:rsidRPr="00490848">
          <w:rPr>
            <w:rFonts w:ascii="Times New Roman" w:hAnsi="Times New Roman" w:cs="Times New Roman"/>
            <w:sz w:val="28"/>
          </w:rPr>
          <w:t>частью 3 статьи 46</w:t>
        </w:r>
      </w:hyperlink>
      <w:r w:rsidRPr="00490848">
        <w:rPr>
          <w:rFonts w:ascii="Times New Roman" w:hAnsi="Times New Roman" w:cs="Times New Roman"/>
          <w:sz w:val="28"/>
        </w:rPr>
        <w:t xml:space="preserve"> Закона № 248-ФЗ.</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марта года, следующего за отчетным годом, на сайте в сети «Интернет».</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Предостережения объявляются руководителем (заместителем руководителя) органа муниципального контроля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Объявляемые предостережения регистрируются в журнале учета предостережений с присвоением регистрационного номера.</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календарных дней со дня получения им предостережения. Возражение рассматривается органом муниципального контроля в течение 30 календарных дней со дня получения. В результате рассмотрения возражения контролируемому лицу направляется </w:t>
      </w:r>
      <w:r w:rsidRPr="00490848">
        <w:rPr>
          <w:rFonts w:ascii="Times New Roman" w:hAnsi="Times New Roman" w:cs="Times New Roman"/>
          <w:sz w:val="28"/>
        </w:rPr>
        <w:lastRenderedPageBreak/>
        <w:t>ответ с информацией о согласии или несогласии с возражением.</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3.6. Консультирование осуществляется в устной или письменной форме по следующим вопросам:</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организация и осуществление муниципального контроля;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порядок осуществления контрольных мероприятий, установленных настоящим Положением;</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порядок обжалования действий (бездействия) должностных лиц органа муниципального контроля;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Консультирование в письменной форме осуществляется должностным лицом в следующих случаях:</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контролируемым лицом представлен письменный запрос о представлении письменного ответа по вопросам консультирования;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за время консультирования предоставить ответ на поставленные вопросы невозможно;</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ответ на поставленные вопросы требует дополнительного запроса сведений.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Органы муниципального контроля ведут журналы учета консультирований.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В случае поступления в орган муниципального контроля 5 и более </w:t>
      </w:r>
      <w:r w:rsidRPr="00490848">
        <w:rPr>
          <w:rFonts w:ascii="Times New Roman" w:hAnsi="Times New Roman" w:cs="Times New Roman"/>
          <w:sz w:val="28"/>
        </w:rPr>
        <w:lastRenderedPageBreak/>
        <w:t>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3.7. Самообследование проводится в целях добровольного определения контролируемыми лицами уровня соблюдения ими обязательных требований.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Методические рекомендации по проведению самообследования и подготовке декларации соблюдения обязательных требований утверждаются  органом муниципального контроля и размещаются на его официальном сайте в информационно-телекоммуникационной сети «Интернет» (далее – сеть «Интернет»).</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Самообследование осуществляется в автоматизированном режиме с использованием одного из способов, указанных на официальном сайте органа муниципального контроля в сети «Интернет», и может касаться как контролируемого лица в целом, так и его обособленных подразделений, иных объектов.</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 Контролируемое лицо должно иметь возможность осуществить самообследование без идентификации пользователя.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Декларация соблюдения обязательных требований направляется контролируемым лицом в орган муниципального контроля, который осуществляет ее регистрацию и размещает на сайте в сети «Интернет». </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контроля.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контроля в течение одного месяца со дня изменения содержащихся в ней сведений.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обязательного профилактического визита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3.8. Профилактический визит проводится в форме профилактической беседы по месту осуществления деятельности контролируемого лица либо </w:t>
      </w:r>
      <w:r w:rsidRPr="00490848">
        <w:rPr>
          <w:rFonts w:ascii="Times New Roman" w:hAnsi="Times New Roman" w:cs="Times New Roman"/>
          <w:sz w:val="28"/>
        </w:rPr>
        <w:lastRenderedPageBreak/>
        <w:t>путем использования видео-конференц-связи или мобильного приложения «Инспектор».</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Профилактический визит проводится по инициативе  органа муниципального контроля (обязательный профилактический визит) или по инициативе контролируемого лица.</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По итогам проведения профилактического визита объекту контроля может быть присвоена </w:t>
      </w:r>
      <w:r w:rsidR="00452F3C">
        <w:rPr>
          <w:rFonts w:ascii="Times New Roman" w:hAnsi="Times New Roman" w:cs="Times New Roman"/>
          <w:sz w:val="28"/>
        </w:rPr>
        <w:t>а</w:t>
      </w:r>
      <w:r w:rsidRPr="00490848">
        <w:rPr>
          <w:rFonts w:ascii="Times New Roman" w:hAnsi="Times New Roman" w:cs="Times New Roman"/>
          <w:sz w:val="28"/>
        </w:rPr>
        <w:t xml:space="preserve">ая оценка уровня соблюдения обязательных требований в соответствии с частями 6 и 7 статьи </w:t>
      </w:r>
      <w:r w:rsidR="007B7295">
        <w:rPr>
          <w:rFonts w:ascii="Times New Roman" w:hAnsi="Times New Roman" w:cs="Times New Roman"/>
          <w:sz w:val="28"/>
        </w:rPr>
        <w:t>48</w:t>
      </w:r>
      <w:r w:rsidRPr="00490848">
        <w:rPr>
          <w:rFonts w:ascii="Times New Roman" w:hAnsi="Times New Roman" w:cs="Times New Roman"/>
          <w:sz w:val="28"/>
        </w:rPr>
        <w:t xml:space="preserve"> Закона № 248-ФЗ.</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3.8.1. Обязательный профилактический визит проводится в соответствии с пунктом 4 части 1 статьи Закона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Обязательный профилактический визит не предусматривает отказ контролируемого лица от его проведения.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обязательного профилактического визита инспектор органа муниципального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невозможности проведения обязательного профилактического визита уполномоченное должностное лицо органа муниципального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3.8.2.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Контролируемое лицо подает заявление о проведении профилактического визита (далее в настоящей статье - заявление) посредством </w:t>
      </w:r>
      <w:r w:rsidRPr="00C5579E">
        <w:rPr>
          <w:rFonts w:ascii="Times New Roman" w:hAnsi="Times New Roman" w:cs="Times New Roman"/>
          <w:sz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а государственных и муниципальных услуг. </w:t>
      </w:r>
      <w:r w:rsidRPr="00490848">
        <w:rPr>
          <w:rFonts w:ascii="Times New Roman" w:hAnsi="Times New Roman" w:cs="Times New Roman"/>
          <w:sz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принимается в следующих случаях:</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 от контролируемого лица поступило уведомление об отзыве заявления;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в течение года до даты подачи заявления органом муниципального контроля проведен профилактический визит по ранее поданному заявлению;</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lastRenderedPageBreak/>
        <w:t>г) заявление содержит нецензурные либо оскорбительные выражения, угрозы жизни, здоровью и имуществу должностных лиц органа муниципального контроля либо членов их семей.</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5 рабочих дней до даты его проведения.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рамках профилактического визита при согласии контролируемого лица инспектор органа муниципального контроля проводит отбор проб (образцов), инструментальное обследование, испытание.</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Разъяснения и рекомендации, полученные контролируемым лицом в ходе профилактического визита, носят рекомендательный характер.</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5.</w:t>
      </w:r>
      <w:r w:rsidR="004E79EC">
        <w:rPr>
          <w:rFonts w:ascii="Times New Roman" w:hAnsi="Times New Roman" w:cs="Times New Roman"/>
          <w:sz w:val="28"/>
        </w:rPr>
        <w:t>4</w:t>
      </w:r>
      <w:r w:rsidRPr="00490848">
        <w:rPr>
          <w:rFonts w:ascii="Times New Roman" w:hAnsi="Times New Roman" w:cs="Times New Roman"/>
          <w:sz w:val="28"/>
        </w:rPr>
        <w:t>. Пункт 4.1.7 изложить в следующей редакции:</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E828CC" w:rsidRPr="00490848" w:rsidRDefault="00E828CC"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E828CC" w:rsidRPr="00490848" w:rsidRDefault="00E828CC" w:rsidP="00490848">
      <w:pPr>
        <w:widowControl w:val="0"/>
        <w:spacing w:after="0" w:line="240" w:lineRule="auto"/>
        <w:ind w:firstLine="709"/>
        <w:contextualSpacing/>
        <w:jc w:val="both"/>
        <w:rPr>
          <w:rFonts w:ascii="Times New Roman" w:hAnsi="Times New Roman" w:cs="Times New Roman"/>
        </w:rPr>
      </w:pPr>
      <w:r w:rsidRPr="00490848">
        <w:rPr>
          <w:rFonts w:ascii="Times New Roman" w:hAnsi="Times New Roman" w:cs="Times New Roman"/>
          <w:sz w:val="28"/>
        </w:rPr>
        <w:t>Оформление акта производится в день окончания проведения такого мероприятия на месте проведения контрольного мероприятия.</w:t>
      </w:r>
    </w:p>
    <w:p w:rsidR="00E828CC" w:rsidRPr="00490848" w:rsidRDefault="00E828CC" w:rsidP="00490848">
      <w:pPr>
        <w:widowControl w:val="0"/>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 xml:space="preserve">С 01.09.2025 года оформление акта производится в день окончания </w:t>
      </w:r>
      <w:r w:rsidRPr="00490848">
        <w:rPr>
          <w:rFonts w:ascii="Times New Roman" w:hAnsi="Times New Roman" w:cs="Times New Roman"/>
          <w:sz w:val="28"/>
        </w:rPr>
        <w:lastRenderedPageBreak/>
        <w:t>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E828CC" w:rsidRPr="00490848" w:rsidRDefault="00E828CC"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A0BA2" w:rsidRPr="00490848"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5.</w:t>
      </w:r>
      <w:r w:rsidR="004E79EC">
        <w:rPr>
          <w:rFonts w:ascii="Times New Roman" w:hAnsi="Times New Roman" w:cs="Times New Roman"/>
          <w:sz w:val="28"/>
        </w:rPr>
        <w:t>5</w:t>
      </w:r>
      <w:r w:rsidRPr="00490848">
        <w:rPr>
          <w:rFonts w:ascii="Times New Roman" w:hAnsi="Times New Roman" w:cs="Times New Roman"/>
          <w:sz w:val="28"/>
        </w:rPr>
        <w:t>. Подпункт 1 пункта 4.2.1 изложить в следующей редакции:</w:t>
      </w:r>
    </w:p>
    <w:p w:rsidR="001A0BA2"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C5579E" w:rsidRDefault="006337C3" w:rsidP="00C5579E">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5</w:t>
      </w:r>
      <w:r w:rsidR="00C5579E">
        <w:rPr>
          <w:rFonts w:ascii="Times New Roman" w:hAnsi="Times New Roman" w:cs="Times New Roman"/>
          <w:sz w:val="28"/>
        </w:rPr>
        <w:t>.</w:t>
      </w:r>
      <w:r w:rsidR="004E79EC">
        <w:rPr>
          <w:rFonts w:ascii="Times New Roman" w:hAnsi="Times New Roman" w:cs="Times New Roman"/>
          <w:sz w:val="28"/>
        </w:rPr>
        <w:t>6</w:t>
      </w:r>
      <w:r w:rsidR="00C5579E">
        <w:rPr>
          <w:rFonts w:ascii="Times New Roman" w:hAnsi="Times New Roman" w:cs="Times New Roman"/>
          <w:sz w:val="28"/>
        </w:rPr>
        <w:t>. Пункт 4.3.1 дополнить абзацем 2 следующего содержания:</w:t>
      </w:r>
    </w:p>
    <w:p w:rsidR="00C5579E" w:rsidRPr="00490848" w:rsidRDefault="00C5579E" w:rsidP="00C5579E">
      <w:pPr>
        <w:spacing w:after="0" w:line="240" w:lineRule="auto"/>
        <w:ind w:firstLine="709"/>
        <w:contextualSpacing/>
        <w:jc w:val="both"/>
        <w:rPr>
          <w:rFonts w:ascii="Times New Roman" w:hAnsi="Times New Roman" w:cs="Times New Roman"/>
          <w:sz w:val="28"/>
        </w:rPr>
      </w:pPr>
      <w:r>
        <w:rPr>
          <w:rFonts w:ascii="Times New Roman" w:hAnsi="Times New Roman" w:cs="Times New Roman"/>
          <w:sz w:val="28"/>
        </w:rPr>
        <w:t>«Плановые контрольные мероприятия проводятся органом муниципального контроля только в отношении объектов, отнесенных к категории чрезвычайно высокого и высокого риска (при наличии).».</w:t>
      </w:r>
    </w:p>
    <w:p w:rsidR="001A0BA2" w:rsidRPr="00490848"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5.</w:t>
      </w:r>
      <w:r w:rsidR="004E79EC">
        <w:rPr>
          <w:rFonts w:ascii="Times New Roman" w:hAnsi="Times New Roman" w:cs="Times New Roman"/>
          <w:sz w:val="28"/>
        </w:rPr>
        <w:t>7</w:t>
      </w:r>
      <w:r w:rsidRPr="00490848">
        <w:rPr>
          <w:rFonts w:ascii="Times New Roman" w:hAnsi="Times New Roman" w:cs="Times New Roman"/>
          <w:sz w:val="28"/>
        </w:rPr>
        <w:t>. Дополнить пунктом 4.6.15 следующего содержания:</w:t>
      </w:r>
    </w:p>
    <w:p w:rsidR="001A0BA2" w:rsidRPr="00490848"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«4.6.15.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A0BA2" w:rsidRPr="00490848"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5.</w:t>
      </w:r>
      <w:r w:rsidR="004E79EC">
        <w:rPr>
          <w:rFonts w:ascii="Times New Roman" w:hAnsi="Times New Roman" w:cs="Times New Roman"/>
          <w:sz w:val="28"/>
        </w:rPr>
        <w:t>8</w:t>
      </w:r>
      <w:r w:rsidRPr="00490848">
        <w:rPr>
          <w:rFonts w:ascii="Times New Roman" w:hAnsi="Times New Roman" w:cs="Times New Roman"/>
          <w:sz w:val="28"/>
        </w:rPr>
        <w:t>. Дополнить пунктом 4.7.10 следующего содержания:</w:t>
      </w:r>
    </w:p>
    <w:p w:rsidR="001A0BA2" w:rsidRPr="00490848" w:rsidRDefault="001A0BA2"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«4.7.10. Инспекционный визит,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42666" w:rsidRPr="00490848" w:rsidRDefault="00562696"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5.</w:t>
      </w:r>
      <w:r w:rsidR="004E79EC">
        <w:rPr>
          <w:rFonts w:ascii="Times New Roman" w:hAnsi="Times New Roman" w:cs="Times New Roman"/>
          <w:sz w:val="28"/>
        </w:rPr>
        <w:t>9</w:t>
      </w:r>
      <w:r w:rsidRPr="00490848">
        <w:rPr>
          <w:rFonts w:ascii="Times New Roman" w:hAnsi="Times New Roman" w:cs="Times New Roman"/>
          <w:sz w:val="28"/>
        </w:rPr>
        <w:t xml:space="preserve">. </w:t>
      </w:r>
      <w:r w:rsidR="00D42666" w:rsidRPr="00490848">
        <w:rPr>
          <w:rFonts w:ascii="Times New Roman" w:hAnsi="Times New Roman" w:cs="Times New Roman"/>
          <w:sz w:val="28"/>
        </w:rPr>
        <w:t>Пункт 4.8.1 изложить в следующей редакции:</w:t>
      </w:r>
    </w:p>
    <w:p w:rsidR="000F4AB4" w:rsidRPr="00490848" w:rsidRDefault="00D42666" w:rsidP="00490848">
      <w:pPr>
        <w:spacing w:after="0" w:line="240" w:lineRule="auto"/>
        <w:ind w:firstLine="709"/>
        <w:contextualSpacing/>
        <w:jc w:val="both"/>
        <w:rPr>
          <w:rFonts w:ascii="Times New Roman" w:hAnsi="Times New Roman" w:cs="Times New Roman"/>
          <w:sz w:val="28"/>
        </w:rPr>
      </w:pPr>
      <w:r w:rsidRPr="00490848">
        <w:rPr>
          <w:rFonts w:ascii="Times New Roman" w:hAnsi="Times New Roman" w:cs="Times New Roman"/>
          <w:sz w:val="28"/>
        </w:rPr>
        <w:t>«4.8.1.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90848">
        <w:rPr>
          <w:rFonts w:ascii="Times New Roman" w:hAnsi="Times New Roman" w:cs="Times New Roman"/>
          <w:sz w:val="28"/>
          <w:szCs w:val="28"/>
        </w:rPr>
        <w:t>6. Настоящее решение вступает в силу со дня его подписания.</w:t>
      </w: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90848">
        <w:rPr>
          <w:rFonts w:ascii="Times New Roman" w:hAnsi="Times New Roman" w:cs="Times New Roman"/>
          <w:sz w:val="28"/>
          <w:szCs w:val="28"/>
        </w:rPr>
        <w:t>7. Настоящее решение подлежит размещению на официальном сайте Сямженского муниципального округа https://35syamzhenskij.gosuslugi.ru в информационно-телекоммуникационной сети Интернет.</w:t>
      </w: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490848">
        <w:rPr>
          <w:rFonts w:ascii="Times New Roman" w:hAnsi="Times New Roman" w:cs="Times New Roman"/>
          <w:sz w:val="28"/>
          <w:szCs w:val="28"/>
        </w:rPr>
        <w:lastRenderedPageBreak/>
        <w:t>8. Информацию о размещении настоящего решения на официальном сайте Сямженского муниципального округа опубликовать в газете «Восход».</w:t>
      </w: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p>
    <w:p w:rsidR="00394A3B" w:rsidRPr="00490848" w:rsidRDefault="00394A3B" w:rsidP="00490848">
      <w:pPr>
        <w:autoSpaceDE w:val="0"/>
        <w:autoSpaceDN w:val="0"/>
        <w:adjustRightInd w:val="0"/>
        <w:spacing w:after="0" w:line="240" w:lineRule="auto"/>
        <w:ind w:firstLine="708"/>
        <w:contextualSpacing/>
        <w:jc w:val="both"/>
        <w:rPr>
          <w:rFonts w:ascii="Times New Roman" w:hAnsi="Times New Roman" w:cs="Times New Roman"/>
          <w:sz w:val="28"/>
          <w:szCs w:val="28"/>
        </w:rPr>
      </w:pPr>
    </w:p>
    <w:tbl>
      <w:tblPr>
        <w:tblW w:w="0" w:type="auto"/>
        <w:tblLook w:val="04A0"/>
      </w:tblPr>
      <w:tblGrid>
        <w:gridCol w:w="6345"/>
        <w:gridCol w:w="3225"/>
      </w:tblGrid>
      <w:tr w:rsidR="00394A3B" w:rsidRPr="00490848" w:rsidTr="008959B1">
        <w:tc>
          <w:tcPr>
            <w:tcW w:w="6345" w:type="dxa"/>
          </w:tcPr>
          <w:p w:rsidR="00394A3B" w:rsidRPr="00490848" w:rsidRDefault="00394A3B" w:rsidP="00490848">
            <w:pPr>
              <w:spacing w:after="0" w:line="240" w:lineRule="auto"/>
              <w:contextualSpacing/>
              <w:rPr>
                <w:rFonts w:ascii="Times New Roman" w:hAnsi="Times New Roman" w:cs="Times New Roman"/>
                <w:sz w:val="28"/>
              </w:rPr>
            </w:pPr>
            <w:r w:rsidRPr="00490848">
              <w:rPr>
                <w:rFonts w:ascii="Times New Roman" w:hAnsi="Times New Roman" w:cs="Times New Roman"/>
                <w:sz w:val="28"/>
              </w:rPr>
              <w:t>Председатель Представительного Собрания Сямженского муниципального округа</w:t>
            </w:r>
          </w:p>
          <w:p w:rsidR="00394A3B" w:rsidRPr="00490848" w:rsidRDefault="00394A3B" w:rsidP="00490848">
            <w:pPr>
              <w:spacing w:after="0" w:line="240" w:lineRule="auto"/>
              <w:contextualSpacing/>
              <w:rPr>
                <w:rFonts w:ascii="Times New Roman" w:hAnsi="Times New Roman" w:cs="Times New Roman"/>
              </w:rPr>
            </w:pPr>
            <w:r w:rsidRPr="00490848">
              <w:rPr>
                <w:rFonts w:ascii="Times New Roman" w:hAnsi="Times New Roman" w:cs="Times New Roman"/>
                <w:sz w:val="28"/>
              </w:rPr>
              <w:t>Вологодской области</w:t>
            </w:r>
          </w:p>
          <w:p w:rsidR="00394A3B" w:rsidRPr="00490848" w:rsidRDefault="00394A3B" w:rsidP="00490848">
            <w:pPr>
              <w:spacing w:after="0" w:line="240" w:lineRule="auto"/>
              <w:contextualSpacing/>
              <w:jc w:val="both"/>
              <w:rPr>
                <w:rFonts w:ascii="Times New Roman" w:hAnsi="Times New Roman" w:cs="Times New Roman"/>
                <w:sz w:val="28"/>
                <w:szCs w:val="28"/>
              </w:rPr>
            </w:pPr>
          </w:p>
        </w:tc>
        <w:tc>
          <w:tcPr>
            <w:tcW w:w="3225" w:type="dxa"/>
          </w:tcPr>
          <w:p w:rsidR="00394A3B" w:rsidRPr="00490848" w:rsidRDefault="00394A3B" w:rsidP="00490848">
            <w:pPr>
              <w:spacing w:after="0" w:line="240" w:lineRule="auto"/>
              <w:contextualSpacing/>
              <w:jc w:val="right"/>
              <w:rPr>
                <w:rFonts w:ascii="Times New Roman" w:hAnsi="Times New Roman" w:cs="Times New Roman"/>
                <w:sz w:val="28"/>
              </w:rPr>
            </w:pPr>
          </w:p>
          <w:p w:rsidR="00394A3B" w:rsidRPr="00490848" w:rsidRDefault="00394A3B" w:rsidP="00490848">
            <w:pPr>
              <w:spacing w:after="0" w:line="240" w:lineRule="auto"/>
              <w:contextualSpacing/>
              <w:jc w:val="right"/>
              <w:rPr>
                <w:rFonts w:ascii="Times New Roman" w:hAnsi="Times New Roman" w:cs="Times New Roman"/>
                <w:sz w:val="28"/>
              </w:rPr>
            </w:pPr>
          </w:p>
          <w:p w:rsidR="00394A3B" w:rsidRPr="00490848" w:rsidRDefault="00394A3B"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rPr>
              <w:t xml:space="preserve">   О.Н.</w:t>
            </w:r>
            <w:r w:rsidR="007A020E" w:rsidRPr="00490848">
              <w:rPr>
                <w:rFonts w:ascii="Times New Roman" w:hAnsi="Times New Roman" w:cs="Times New Roman"/>
                <w:sz w:val="28"/>
              </w:rPr>
              <w:t xml:space="preserve"> </w:t>
            </w:r>
            <w:r w:rsidRPr="00490848">
              <w:rPr>
                <w:rFonts w:ascii="Times New Roman" w:hAnsi="Times New Roman" w:cs="Times New Roman"/>
                <w:sz w:val="28"/>
              </w:rPr>
              <w:t>Фотина</w:t>
            </w:r>
          </w:p>
        </w:tc>
      </w:tr>
      <w:tr w:rsidR="00394A3B" w:rsidRPr="00490848" w:rsidTr="008959B1">
        <w:tc>
          <w:tcPr>
            <w:tcW w:w="6345" w:type="dxa"/>
            <w:hideMark/>
          </w:tcPr>
          <w:p w:rsidR="00394A3B" w:rsidRPr="00490848" w:rsidRDefault="00394A3B" w:rsidP="00490848">
            <w:pPr>
              <w:spacing w:after="0" w:line="240" w:lineRule="auto"/>
              <w:contextualSpacing/>
              <w:rPr>
                <w:rFonts w:ascii="Times New Roman" w:hAnsi="Times New Roman" w:cs="Times New Roman"/>
                <w:sz w:val="28"/>
              </w:rPr>
            </w:pPr>
            <w:r w:rsidRPr="00490848">
              <w:rPr>
                <w:rFonts w:ascii="Times New Roman" w:hAnsi="Times New Roman" w:cs="Times New Roman"/>
                <w:sz w:val="28"/>
              </w:rPr>
              <w:t>Глава Сямженского муниципального округа Вологодской области</w:t>
            </w:r>
          </w:p>
          <w:p w:rsidR="00C31B5E" w:rsidRPr="00490848" w:rsidRDefault="00C31B5E" w:rsidP="00490848">
            <w:pPr>
              <w:spacing w:after="0" w:line="240" w:lineRule="auto"/>
              <w:contextualSpacing/>
              <w:rPr>
                <w:rFonts w:ascii="Times New Roman" w:hAnsi="Times New Roman" w:cs="Times New Roman"/>
                <w:sz w:val="28"/>
              </w:rPr>
            </w:pPr>
          </w:p>
          <w:p w:rsidR="00C31B5E" w:rsidRPr="00490848" w:rsidRDefault="00C31B5E" w:rsidP="00490848">
            <w:pPr>
              <w:spacing w:after="0" w:line="240" w:lineRule="auto"/>
              <w:contextualSpacing/>
              <w:rPr>
                <w:rFonts w:ascii="Times New Roman" w:hAnsi="Times New Roman" w:cs="Times New Roman"/>
              </w:rPr>
            </w:pPr>
          </w:p>
        </w:tc>
        <w:tc>
          <w:tcPr>
            <w:tcW w:w="3225" w:type="dxa"/>
          </w:tcPr>
          <w:p w:rsidR="00394A3B" w:rsidRPr="00490848" w:rsidRDefault="00394A3B" w:rsidP="00490848">
            <w:pPr>
              <w:spacing w:after="0" w:line="240" w:lineRule="auto"/>
              <w:contextualSpacing/>
              <w:jc w:val="right"/>
              <w:rPr>
                <w:rFonts w:ascii="Times New Roman" w:hAnsi="Times New Roman" w:cs="Times New Roman"/>
                <w:sz w:val="28"/>
              </w:rPr>
            </w:pPr>
          </w:p>
          <w:p w:rsidR="00394A3B" w:rsidRPr="00490848" w:rsidRDefault="00394A3B"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rPr>
              <w:t>С.Н. Лашков</w:t>
            </w:r>
          </w:p>
        </w:tc>
      </w:tr>
    </w:tbl>
    <w:p w:rsidR="00DB5858" w:rsidRPr="00490848" w:rsidRDefault="00DB5858" w:rsidP="00490848">
      <w:pPr>
        <w:spacing w:after="0" w:line="240" w:lineRule="auto"/>
        <w:contextualSpacing/>
        <w:jc w:val="both"/>
        <w:rPr>
          <w:rFonts w:ascii="Times New Roman" w:hAnsi="Times New Roman" w:cs="Times New Roman"/>
          <w:sz w:val="28"/>
          <w:szCs w:val="28"/>
        </w:rPr>
      </w:pPr>
    </w:p>
    <w:p w:rsidR="00D42666" w:rsidRDefault="00D42666"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Default="004E79EC" w:rsidP="00490848">
      <w:pPr>
        <w:spacing w:after="0" w:line="240" w:lineRule="auto"/>
        <w:contextualSpacing/>
        <w:jc w:val="both"/>
        <w:rPr>
          <w:rFonts w:ascii="Times New Roman" w:hAnsi="Times New Roman" w:cs="Times New Roman"/>
          <w:sz w:val="32"/>
          <w:szCs w:val="28"/>
        </w:rPr>
      </w:pPr>
    </w:p>
    <w:p w:rsidR="004E79EC" w:rsidRPr="00490848" w:rsidRDefault="004E79EC" w:rsidP="00490848">
      <w:pPr>
        <w:spacing w:after="0" w:line="240" w:lineRule="auto"/>
        <w:contextualSpacing/>
        <w:jc w:val="both"/>
        <w:rPr>
          <w:rFonts w:ascii="Times New Roman" w:hAnsi="Times New Roman" w:cs="Times New Roman"/>
          <w:sz w:val="32"/>
          <w:szCs w:val="28"/>
        </w:rPr>
      </w:pP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lastRenderedPageBreak/>
        <w:t xml:space="preserve">Приложение </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 xml:space="preserve">к решению Представительного Собрания </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Сямженского муниципального округа</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Вологодской области</w:t>
      </w:r>
    </w:p>
    <w:p w:rsidR="00C31B5E" w:rsidRPr="009D3AC5" w:rsidRDefault="009D3AC5" w:rsidP="00490848">
      <w:pPr>
        <w:spacing w:after="0" w:line="240" w:lineRule="auto"/>
        <w:contextualSpacing/>
        <w:jc w:val="right"/>
        <w:rPr>
          <w:rFonts w:ascii="Times New Roman" w:hAnsi="Times New Roman" w:cs="Times New Roman"/>
          <w:sz w:val="28"/>
          <w:szCs w:val="28"/>
        </w:rPr>
      </w:pPr>
      <w:r w:rsidRPr="009D3AC5">
        <w:rPr>
          <w:rFonts w:ascii="Times New Roman" w:hAnsi="Times New Roman" w:cs="Times New Roman"/>
          <w:sz w:val="28"/>
          <w:szCs w:val="28"/>
        </w:rPr>
        <w:t>от 25.03.2025 № 295</w:t>
      </w:r>
      <w:r w:rsidR="00C31B5E" w:rsidRPr="009D3AC5">
        <w:rPr>
          <w:rFonts w:ascii="Times New Roman" w:hAnsi="Times New Roman" w:cs="Times New Roman"/>
          <w:sz w:val="28"/>
          <w:szCs w:val="28"/>
        </w:rPr>
        <w:t xml:space="preserve"> </w:t>
      </w:r>
    </w:p>
    <w:p w:rsidR="00C31B5E" w:rsidRPr="00490848" w:rsidRDefault="00C31B5E" w:rsidP="00490848">
      <w:pPr>
        <w:spacing w:after="0" w:line="240" w:lineRule="auto"/>
        <w:contextualSpacing/>
        <w:rPr>
          <w:rFonts w:ascii="Times New Roman" w:hAnsi="Times New Roman" w:cs="Times New Roman"/>
          <w:sz w:val="28"/>
          <w:szCs w:val="28"/>
        </w:rPr>
      </w:pP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«Приложение № 2</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 xml:space="preserve">к решению Представительного Собрания </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Сямженского муниципального округа</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Вологодской области</w:t>
      </w:r>
    </w:p>
    <w:p w:rsidR="00C31B5E" w:rsidRPr="00490848" w:rsidRDefault="00C31B5E" w:rsidP="00490848">
      <w:pPr>
        <w:spacing w:after="0" w:line="240" w:lineRule="auto"/>
        <w:contextualSpacing/>
        <w:jc w:val="right"/>
        <w:rPr>
          <w:rFonts w:ascii="Times New Roman" w:hAnsi="Times New Roman" w:cs="Times New Roman"/>
          <w:sz w:val="28"/>
          <w:szCs w:val="28"/>
        </w:rPr>
      </w:pPr>
      <w:r w:rsidRPr="00490848">
        <w:rPr>
          <w:rFonts w:ascii="Times New Roman" w:hAnsi="Times New Roman" w:cs="Times New Roman"/>
          <w:sz w:val="28"/>
          <w:szCs w:val="28"/>
        </w:rPr>
        <w:t>от 13.12.2022 № 61</w:t>
      </w:r>
    </w:p>
    <w:p w:rsidR="00C31B5E" w:rsidRPr="00490848" w:rsidRDefault="00C31B5E" w:rsidP="00490848">
      <w:pPr>
        <w:pStyle w:val="ConsPlusNormal"/>
        <w:contextualSpacing/>
        <w:rPr>
          <w:sz w:val="28"/>
        </w:rPr>
      </w:pPr>
    </w:p>
    <w:p w:rsidR="00C31B5E" w:rsidRPr="00490848" w:rsidRDefault="00C31B5E" w:rsidP="00490848">
      <w:pPr>
        <w:pStyle w:val="ConsPlusNormal"/>
        <w:contextualSpacing/>
        <w:jc w:val="center"/>
        <w:rPr>
          <w:sz w:val="28"/>
          <w:szCs w:val="28"/>
        </w:rPr>
      </w:pPr>
      <w:r w:rsidRPr="00490848">
        <w:rPr>
          <w:sz w:val="28"/>
          <w:szCs w:val="28"/>
        </w:rPr>
        <w:t>Перечень индикаторов риска нарушения обязательных требований</w:t>
      </w:r>
    </w:p>
    <w:p w:rsidR="00C31B5E" w:rsidRPr="00490848" w:rsidRDefault="00C31B5E" w:rsidP="00490848">
      <w:pPr>
        <w:pStyle w:val="ConsPlusNormal"/>
        <w:contextualSpacing/>
        <w:jc w:val="center"/>
        <w:rPr>
          <w:sz w:val="28"/>
          <w:szCs w:val="28"/>
        </w:rPr>
      </w:pPr>
      <w:r w:rsidRPr="00490848">
        <w:rPr>
          <w:sz w:val="28"/>
          <w:szCs w:val="28"/>
        </w:rPr>
        <w:t>в сфере муниципального земельного контроля</w:t>
      </w:r>
    </w:p>
    <w:p w:rsidR="00C31B5E" w:rsidRPr="00490848" w:rsidRDefault="00C31B5E" w:rsidP="00490848">
      <w:pPr>
        <w:spacing w:after="0" w:line="240" w:lineRule="auto"/>
        <w:contextualSpacing/>
        <w:jc w:val="center"/>
        <w:rPr>
          <w:rFonts w:ascii="Times New Roman" w:hAnsi="Times New Roman" w:cs="Times New Roman"/>
          <w:sz w:val="28"/>
          <w:szCs w:val="28"/>
        </w:rPr>
      </w:pPr>
      <w:r w:rsidRPr="00490848">
        <w:rPr>
          <w:rFonts w:ascii="Times New Roman" w:hAnsi="Times New Roman" w:cs="Times New Roman"/>
          <w:sz w:val="28"/>
          <w:szCs w:val="28"/>
        </w:rPr>
        <w:t>в Сямженском муниципальном округе</w:t>
      </w:r>
    </w:p>
    <w:p w:rsidR="00C31B5E" w:rsidRPr="00490848" w:rsidRDefault="00C31B5E" w:rsidP="00490848">
      <w:pPr>
        <w:spacing w:after="0" w:line="240" w:lineRule="auto"/>
        <w:contextualSpacing/>
        <w:jc w:val="center"/>
        <w:rPr>
          <w:rFonts w:ascii="Times New Roman" w:hAnsi="Times New Roman" w:cs="Times New Roman"/>
          <w:sz w:val="28"/>
          <w:szCs w:val="28"/>
        </w:rPr>
      </w:pP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7" w:history="1">
        <w:r w:rsidRPr="00490848">
          <w:rPr>
            <w:rFonts w:ascii="Times New Roman" w:hAnsi="Times New Roman" w:cs="Times New Roman"/>
            <w:sz w:val="28"/>
            <w:szCs w:val="28"/>
          </w:rPr>
          <w:t>территорий и объектов</w:t>
        </w:r>
      </w:hyperlink>
      <w:r w:rsidR="00DB5858" w:rsidRPr="00490848">
        <w:rPr>
          <w:rFonts w:ascii="Times New Roman" w:hAnsi="Times New Roman" w:cs="Times New Roman"/>
          <w:sz w:val="28"/>
          <w:szCs w:val="28"/>
        </w:rPr>
        <w:t>:</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23.10.2020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 xml:space="preserve">1.2.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w:t>
      </w:r>
      <w:r w:rsidRPr="00490848">
        <w:rPr>
          <w:rFonts w:ascii="Times New Roman" w:hAnsi="Times New Roman" w:cs="Times New Roman"/>
          <w:sz w:val="28"/>
          <w:szCs w:val="28"/>
        </w:rPr>
        <w:lastRenderedPageBreak/>
        <w:t>разрешенного использования земельного участка, сведения о котором содержатся в Едином государственном реестре недвижимости.</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1.3.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C31B5E" w:rsidRPr="00490848" w:rsidRDefault="00C31B5E" w:rsidP="00490848">
      <w:pPr>
        <w:widowControl w:val="0"/>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1.4. 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 Ко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2.1. Наличие на земельном участке специализированной техники, используемой для снятия и (или) перемещения плодородного слоя почвы.</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p>
    <w:p w:rsidR="00C31B5E" w:rsidRPr="00490848" w:rsidRDefault="00C31B5E" w:rsidP="00490848">
      <w:pPr>
        <w:spacing w:after="0" w:line="240" w:lineRule="auto"/>
        <w:ind w:firstLine="709"/>
        <w:contextualSpacing/>
        <w:jc w:val="both"/>
        <w:rPr>
          <w:rFonts w:ascii="Times New Roman" w:hAnsi="Times New Roman" w:cs="Times New Roman"/>
          <w:sz w:val="28"/>
          <w:szCs w:val="28"/>
        </w:rPr>
      </w:pPr>
      <w:r w:rsidRPr="00490848">
        <w:rPr>
          <w:rFonts w:ascii="Times New Roman" w:hAnsi="Times New Roman" w:cs="Times New Roman"/>
          <w:sz w:val="28"/>
          <w:szCs w:val="28"/>
        </w:rPr>
        <w:t xml:space="preserve">2.5.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w:t>
      </w:r>
      <w:r w:rsidRPr="00490848">
        <w:rPr>
          <w:rFonts w:ascii="Times New Roman" w:hAnsi="Times New Roman" w:cs="Times New Roman"/>
          <w:sz w:val="28"/>
          <w:szCs w:val="28"/>
        </w:rPr>
        <w:lastRenderedPageBreak/>
        <w:t>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прослеживаемости зерна и продуктов переработки зерна.».</w:t>
      </w:r>
    </w:p>
    <w:p w:rsidR="00C31B5E" w:rsidRPr="00490848" w:rsidRDefault="00C31B5E" w:rsidP="00490848">
      <w:pPr>
        <w:spacing w:after="0" w:line="240" w:lineRule="auto"/>
        <w:ind w:firstLine="709"/>
        <w:contextualSpacing/>
        <w:jc w:val="both"/>
        <w:rPr>
          <w:rFonts w:ascii="Times New Roman" w:hAnsi="Times New Roman" w:cs="Times New Roman"/>
          <w:sz w:val="32"/>
          <w:szCs w:val="28"/>
        </w:rPr>
      </w:pPr>
    </w:p>
    <w:p w:rsidR="00C31B5E" w:rsidRPr="00490848" w:rsidRDefault="00C31B5E" w:rsidP="00490848">
      <w:pPr>
        <w:spacing w:after="0" w:line="240" w:lineRule="auto"/>
        <w:ind w:firstLine="709"/>
        <w:contextualSpacing/>
        <w:jc w:val="both"/>
        <w:rPr>
          <w:rFonts w:ascii="Times New Roman" w:hAnsi="Times New Roman" w:cs="Times New Roman"/>
          <w:sz w:val="32"/>
          <w:szCs w:val="28"/>
        </w:rPr>
      </w:pPr>
    </w:p>
    <w:p w:rsidR="00B95EBB" w:rsidRPr="00490848" w:rsidRDefault="00B95EBB" w:rsidP="00490848">
      <w:pPr>
        <w:spacing w:after="0" w:line="240" w:lineRule="auto"/>
        <w:contextualSpacing/>
        <w:rPr>
          <w:rFonts w:ascii="Times New Roman" w:hAnsi="Times New Roman" w:cs="Times New Roman"/>
        </w:rPr>
      </w:pPr>
    </w:p>
    <w:sectPr w:rsidR="00B95EBB" w:rsidRPr="00490848" w:rsidSect="00A51829">
      <w:headerReference w:type="default" r:id="rId18"/>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1B7" w:rsidRDefault="007B41B7" w:rsidP="00A51829">
      <w:pPr>
        <w:spacing w:after="0" w:line="240" w:lineRule="auto"/>
      </w:pPr>
      <w:r>
        <w:separator/>
      </w:r>
    </w:p>
  </w:endnote>
  <w:endnote w:type="continuationSeparator" w:id="1">
    <w:p w:rsidR="007B41B7" w:rsidRDefault="007B41B7" w:rsidP="00A518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1B7" w:rsidRDefault="007B41B7" w:rsidP="00A51829">
      <w:pPr>
        <w:spacing w:after="0" w:line="240" w:lineRule="auto"/>
      </w:pPr>
      <w:r>
        <w:separator/>
      </w:r>
    </w:p>
  </w:footnote>
  <w:footnote w:type="continuationSeparator" w:id="1">
    <w:p w:rsidR="007B41B7" w:rsidRDefault="007B41B7" w:rsidP="00A518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4014"/>
      <w:docPartObj>
        <w:docPartGallery w:val="Page Numbers (Top of Page)"/>
        <w:docPartUnique/>
      </w:docPartObj>
    </w:sdtPr>
    <w:sdtContent>
      <w:p w:rsidR="00452F3C" w:rsidRDefault="00452F3C">
        <w:pPr>
          <w:pStyle w:val="a7"/>
          <w:jc w:val="center"/>
        </w:pPr>
        <w:r w:rsidRPr="00A51829">
          <w:rPr>
            <w:rFonts w:ascii="Times New Roman" w:hAnsi="Times New Roman" w:cs="Times New Roman"/>
            <w:sz w:val="24"/>
          </w:rPr>
          <w:fldChar w:fldCharType="begin"/>
        </w:r>
        <w:r w:rsidRPr="00A51829">
          <w:rPr>
            <w:rFonts w:ascii="Times New Roman" w:hAnsi="Times New Roman" w:cs="Times New Roman"/>
            <w:sz w:val="24"/>
          </w:rPr>
          <w:instrText xml:space="preserve"> PAGE   \* MERGEFORMAT </w:instrText>
        </w:r>
        <w:r w:rsidRPr="00A51829">
          <w:rPr>
            <w:rFonts w:ascii="Times New Roman" w:hAnsi="Times New Roman" w:cs="Times New Roman"/>
            <w:sz w:val="24"/>
          </w:rPr>
          <w:fldChar w:fldCharType="separate"/>
        </w:r>
        <w:r w:rsidR="009D3AC5">
          <w:rPr>
            <w:rFonts w:ascii="Times New Roman" w:hAnsi="Times New Roman" w:cs="Times New Roman"/>
            <w:noProof/>
            <w:sz w:val="24"/>
          </w:rPr>
          <w:t>38</w:t>
        </w:r>
        <w:r w:rsidRPr="00A51829">
          <w:rPr>
            <w:rFonts w:ascii="Times New Roman" w:hAnsi="Times New Roman" w:cs="Times New Roman"/>
            <w:sz w:val="24"/>
          </w:rPr>
          <w:fldChar w:fldCharType="end"/>
        </w:r>
      </w:p>
    </w:sdtContent>
  </w:sdt>
  <w:p w:rsidR="00452F3C" w:rsidRDefault="00452F3C">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94A3B"/>
    <w:rsid w:val="00024B9B"/>
    <w:rsid w:val="0003531E"/>
    <w:rsid w:val="000401E4"/>
    <w:rsid w:val="00051904"/>
    <w:rsid w:val="00070AD8"/>
    <w:rsid w:val="000C4AF1"/>
    <w:rsid w:val="000C68DD"/>
    <w:rsid w:val="000F4AB4"/>
    <w:rsid w:val="00111E91"/>
    <w:rsid w:val="001A0BA2"/>
    <w:rsid w:val="001A3F22"/>
    <w:rsid w:val="00212324"/>
    <w:rsid w:val="002124F0"/>
    <w:rsid w:val="0021593C"/>
    <w:rsid w:val="002504E2"/>
    <w:rsid w:val="002E3732"/>
    <w:rsid w:val="003061A5"/>
    <w:rsid w:val="00394A3B"/>
    <w:rsid w:val="00405B89"/>
    <w:rsid w:val="00452F3C"/>
    <w:rsid w:val="00453FFC"/>
    <w:rsid w:val="00490848"/>
    <w:rsid w:val="0049369F"/>
    <w:rsid w:val="004D69D7"/>
    <w:rsid w:val="004E67DB"/>
    <w:rsid w:val="004E79EC"/>
    <w:rsid w:val="00562696"/>
    <w:rsid w:val="00596873"/>
    <w:rsid w:val="0059707E"/>
    <w:rsid w:val="006337C3"/>
    <w:rsid w:val="0068523D"/>
    <w:rsid w:val="006B2AC5"/>
    <w:rsid w:val="00772326"/>
    <w:rsid w:val="007A020E"/>
    <w:rsid w:val="007B41B7"/>
    <w:rsid w:val="007B7295"/>
    <w:rsid w:val="008959B1"/>
    <w:rsid w:val="008B4430"/>
    <w:rsid w:val="009154A1"/>
    <w:rsid w:val="00991969"/>
    <w:rsid w:val="009D3AC5"/>
    <w:rsid w:val="00A51829"/>
    <w:rsid w:val="00AC3B0F"/>
    <w:rsid w:val="00B016D5"/>
    <w:rsid w:val="00B95EBB"/>
    <w:rsid w:val="00BE63BD"/>
    <w:rsid w:val="00C03ED4"/>
    <w:rsid w:val="00C05DB8"/>
    <w:rsid w:val="00C10CA0"/>
    <w:rsid w:val="00C31B5E"/>
    <w:rsid w:val="00C435E4"/>
    <w:rsid w:val="00C46388"/>
    <w:rsid w:val="00C5579E"/>
    <w:rsid w:val="00C669F7"/>
    <w:rsid w:val="00CA79AD"/>
    <w:rsid w:val="00CC532E"/>
    <w:rsid w:val="00CE631A"/>
    <w:rsid w:val="00D42666"/>
    <w:rsid w:val="00DA3478"/>
    <w:rsid w:val="00DB5858"/>
    <w:rsid w:val="00DB5D5F"/>
    <w:rsid w:val="00DD4077"/>
    <w:rsid w:val="00E102A8"/>
    <w:rsid w:val="00E741F9"/>
    <w:rsid w:val="00E828CC"/>
    <w:rsid w:val="00EE3442"/>
    <w:rsid w:val="00EF19BD"/>
    <w:rsid w:val="00EF1F09"/>
    <w:rsid w:val="00F542C3"/>
    <w:rsid w:val="00FB3C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7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394A3B"/>
    <w:pPr>
      <w:tabs>
        <w:tab w:val="left" w:pos="567"/>
      </w:tabs>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394A3B"/>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394A3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4A3B"/>
    <w:rPr>
      <w:rFonts w:ascii="Tahoma" w:hAnsi="Tahoma" w:cs="Tahoma"/>
      <w:sz w:val="16"/>
      <w:szCs w:val="16"/>
    </w:rPr>
  </w:style>
  <w:style w:type="paragraph" w:styleId="a7">
    <w:name w:val="header"/>
    <w:basedOn w:val="a"/>
    <w:link w:val="a8"/>
    <w:uiPriority w:val="99"/>
    <w:unhideWhenUsed/>
    <w:rsid w:val="00A5182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51829"/>
  </w:style>
  <w:style w:type="paragraph" w:styleId="a9">
    <w:name w:val="footer"/>
    <w:basedOn w:val="a"/>
    <w:link w:val="aa"/>
    <w:uiPriority w:val="99"/>
    <w:semiHidden/>
    <w:unhideWhenUsed/>
    <w:rsid w:val="00A51829"/>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A51829"/>
  </w:style>
  <w:style w:type="character" w:customStyle="1" w:styleId="ConsPlusNormal1">
    <w:name w:val="ConsPlusNormal1"/>
    <w:link w:val="ConsPlusNormal"/>
    <w:locked/>
    <w:rsid w:val="00C31B5E"/>
    <w:rPr>
      <w:rFonts w:ascii="Times New Roman" w:eastAsia="Times New Roman" w:hAnsi="Times New Roman" w:cs="Times New Roman"/>
      <w:sz w:val="24"/>
      <w:szCs w:val="24"/>
    </w:rPr>
  </w:style>
  <w:style w:type="paragraph" w:customStyle="1" w:styleId="ConsPlusNormal">
    <w:name w:val="ConsPlusNormal"/>
    <w:link w:val="ConsPlusNormal1"/>
    <w:qFormat/>
    <w:rsid w:val="00C31B5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
    <w:name w:val="Обычный1"/>
    <w:rsid w:val="00BE63BD"/>
    <w:pPr>
      <w:spacing w:after="160" w:line="264" w:lineRule="auto"/>
    </w:pPr>
    <w:rPr>
      <w:rFonts w:ascii="Times New Roman" w:eastAsia="Times New Roman"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7793&amp;dst=9038" TargetMode="External"/><Relationship Id="rId13" Type="http://schemas.openxmlformats.org/officeDocument/2006/relationships/hyperlink" Target="https://login.consultant.ru/link/?req=doc&amp;base=LAW&amp;n=497793&amp;dst=5267"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97793&amp;dst=7996" TargetMode="External"/><Relationship Id="rId12" Type="http://schemas.openxmlformats.org/officeDocument/2006/relationships/hyperlink" Target="https://login.consultant.ru/link/?req=doc&amp;base=LAW&amp;n=497793&amp;dst=101624" TargetMode="External"/><Relationship Id="rId17" Type="http://schemas.openxmlformats.org/officeDocument/2006/relationships/hyperlink" Target="https://login.consultant.ru/link/?req=doc&amp;base=LAW&amp;n=452764&amp;dst=100800&amp;field=134&amp;date=20.12.2023" TargetMode="External"/><Relationship Id="rId2" Type="http://schemas.openxmlformats.org/officeDocument/2006/relationships/settings" Target="settings.xml"/><Relationship Id="rId16" Type="http://schemas.openxmlformats.org/officeDocument/2006/relationships/hyperlink" Target="https://login.consultant.ru/link/?req=doc&amp;base=LAW&amp;n=386954&amp;date=08.07.2021&amp;dst=100512&amp;fld=13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97793&amp;dst=2012" TargetMode="External"/><Relationship Id="rId5" Type="http://schemas.openxmlformats.org/officeDocument/2006/relationships/endnotes" Target="endnotes.xml"/><Relationship Id="rId15" Type="http://schemas.openxmlformats.org/officeDocument/2006/relationships/hyperlink" Target="https://login.consultant.ru/link/?req=doc&amp;base=LAW&amp;n=386954&amp;date=08.07.2021&amp;dst=100512&amp;fld=134" TargetMode="External"/><Relationship Id="rId10" Type="http://schemas.openxmlformats.org/officeDocument/2006/relationships/hyperlink" Target="https://login.consultant.ru/link/?req=doc&amp;base=LAW&amp;n=497793&amp;dst=2010"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LAW&amp;n=497793&amp;dst=100459" TargetMode="External"/><Relationship Id="rId14" Type="http://schemas.openxmlformats.org/officeDocument/2006/relationships/hyperlink" Target="https://login.consultant.ru/link/?req=doc&amp;base=LAW&amp;n=386954&amp;date=08.07.202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41</Pages>
  <Words>15195</Words>
  <Characters>86613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2025-02-18T05:49:00Z</dcterms:created>
  <dcterms:modified xsi:type="dcterms:W3CDTF">2025-03-20T07:35:00Z</dcterms:modified>
</cp:coreProperties>
</file>