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E6" w:rsidRPr="00CF10C2" w:rsidRDefault="00D240E6" w:rsidP="00CF10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10C2" w:rsidRPr="00CF10C2" w:rsidRDefault="00CF10C2" w:rsidP="00CF10C2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F10C2">
        <w:rPr>
          <w:rFonts w:ascii="Times New Roman" w:hAnsi="Times New Roman" w:cs="Times New Roman"/>
          <w:b/>
          <w:sz w:val="36"/>
          <w:szCs w:val="28"/>
        </w:rPr>
        <w:t>Администрация Сямженского  муниципального  района</w:t>
      </w:r>
    </w:p>
    <w:p w:rsidR="00CF10C2" w:rsidRPr="00CF10C2" w:rsidRDefault="00CF10C2" w:rsidP="00CF10C2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F10C2" w:rsidRPr="00CF10C2" w:rsidRDefault="00CF10C2" w:rsidP="00CF10C2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F10C2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CF10C2" w:rsidRPr="00CF10C2" w:rsidRDefault="00CF10C2" w:rsidP="00CF10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0C2" w:rsidRPr="00CF10C2" w:rsidRDefault="00CF10C2" w:rsidP="00CF10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0C2" w:rsidRPr="00CF10C2" w:rsidRDefault="00CF10C2" w:rsidP="00CF10C2">
      <w:pPr>
        <w:contextualSpacing/>
        <w:rPr>
          <w:rFonts w:ascii="Times New Roman" w:hAnsi="Times New Roman" w:cs="Times New Roman"/>
          <w:sz w:val="28"/>
          <w:szCs w:val="28"/>
        </w:rPr>
      </w:pPr>
      <w:r w:rsidRPr="00CF10C2">
        <w:rPr>
          <w:rFonts w:ascii="Times New Roman" w:hAnsi="Times New Roman" w:cs="Times New Roman"/>
          <w:sz w:val="28"/>
          <w:szCs w:val="28"/>
        </w:rPr>
        <w:t xml:space="preserve">от   </w:t>
      </w:r>
    </w:p>
    <w:p w:rsidR="00CF10C2" w:rsidRPr="00CF10C2" w:rsidRDefault="00CF10C2" w:rsidP="00CF10C2">
      <w:pPr>
        <w:contextualSpacing/>
        <w:rPr>
          <w:rFonts w:ascii="Times New Roman" w:hAnsi="Times New Roman" w:cs="Times New Roman"/>
          <w:szCs w:val="28"/>
        </w:rPr>
      </w:pPr>
      <w:r w:rsidRPr="00CF10C2">
        <w:rPr>
          <w:rFonts w:ascii="Times New Roman" w:hAnsi="Times New Roman" w:cs="Times New Roman"/>
          <w:b/>
          <w:i/>
          <w:szCs w:val="28"/>
        </w:rPr>
        <w:t>с. Сямжа</w:t>
      </w:r>
      <w:r w:rsidRPr="00CF10C2">
        <w:rPr>
          <w:rFonts w:ascii="Times New Roman" w:hAnsi="Times New Roman" w:cs="Times New Roman"/>
          <w:b/>
          <w:szCs w:val="28"/>
        </w:rPr>
        <w:t xml:space="preserve"> </w:t>
      </w:r>
      <w:r w:rsidRPr="00CF10C2">
        <w:rPr>
          <w:rFonts w:ascii="Times New Roman" w:hAnsi="Times New Roman" w:cs="Times New Roman"/>
          <w:b/>
          <w:i/>
          <w:szCs w:val="28"/>
        </w:rPr>
        <w:t>Вологодской области</w:t>
      </w:r>
      <w:r w:rsidRPr="00CF10C2">
        <w:rPr>
          <w:rFonts w:ascii="Times New Roman" w:hAnsi="Times New Roman" w:cs="Times New Roman"/>
          <w:b/>
          <w:szCs w:val="28"/>
        </w:rPr>
        <w:t xml:space="preserve">    </w:t>
      </w:r>
    </w:p>
    <w:p w:rsidR="00CF10C2" w:rsidRPr="00CF10C2" w:rsidRDefault="00CF10C2" w:rsidP="00CF10C2">
      <w:pPr>
        <w:pStyle w:val="20"/>
        <w:shd w:val="clear" w:color="auto" w:fill="auto"/>
        <w:spacing w:after="0" w:line="240" w:lineRule="auto"/>
        <w:ind w:left="20" w:right="5540"/>
        <w:contextualSpacing/>
        <w:rPr>
          <w:sz w:val="28"/>
          <w:szCs w:val="28"/>
        </w:rPr>
      </w:pPr>
    </w:p>
    <w:p w:rsidR="00D240E6" w:rsidRPr="00CF10C2" w:rsidRDefault="00CB7DE4" w:rsidP="00CF10C2">
      <w:pPr>
        <w:pStyle w:val="20"/>
        <w:shd w:val="clear" w:color="auto" w:fill="auto"/>
        <w:tabs>
          <w:tab w:val="left" w:pos="6663"/>
        </w:tabs>
        <w:spacing w:after="0" w:line="240" w:lineRule="auto"/>
        <w:ind w:left="20" w:right="4958"/>
        <w:contextualSpacing/>
        <w:jc w:val="both"/>
        <w:rPr>
          <w:b w:val="0"/>
          <w:sz w:val="28"/>
          <w:szCs w:val="28"/>
        </w:rPr>
      </w:pPr>
      <w:r w:rsidRPr="00CF10C2">
        <w:rPr>
          <w:b w:val="0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 w:rsidR="00CF10C2">
        <w:rPr>
          <w:b w:val="0"/>
          <w:sz w:val="28"/>
          <w:szCs w:val="28"/>
        </w:rPr>
        <w:t>Сямженского муниципального района</w:t>
      </w:r>
    </w:p>
    <w:p w:rsidR="00CF10C2" w:rsidRPr="00CF10C2" w:rsidRDefault="00CF10C2" w:rsidP="00CF10C2">
      <w:pPr>
        <w:pStyle w:val="20"/>
        <w:shd w:val="clear" w:color="auto" w:fill="auto"/>
        <w:spacing w:after="0" w:line="240" w:lineRule="auto"/>
        <w:ind w:left="20" w:right="5540"/>
        <w:contextualSpacing/>
        <w:rPr>
          <w:sz w:val="28"/>
          <w:szCs w:val="28"/>
        </w:rPr>
      </w:pPr>
    </w:p>
    <w:p w:rsidR="00D240E6" w:rsidRDefault="00CB7DE4" w:rsidP="00CF10C2">
      <w:pPr>
        <w:pStyle w:val="3"/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В соответствии с частью 6.1 с</w:t>
      </w:r>
      <w:r w:rsidR="00AA34DD">
        <w:rPr>
          <w:sz w:val="28"/>
          <w:szCs w:val="28"/>
        </w:rPr>
        <w:t xml:space="preserve">татьи 7 Федерального закона от </w:t>
      </w:r>
      <w:r w:rsidRPr="00CF10C2">
        <w:rPr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частью 5 статьи 2 Федерального закона от 31 июля 2020 г. № 247-ФЗ «Об обязательных требованиях в Российской Федерации», Уставом </w:t>
      </w:r>
      <w:r w:rsidR="00CF10C2">
        <w:rPr>
          <w:sz w:val="28"/>
          <w:szCs w:val="28"/>
        </w:rPr>
        <w:t>Сямженского муниципального района,</w:t>
      </w:r>
      <w:r w:rsidRPr="00CF10C2">
        <w:rPr>
          <w:sz w:val="28"/>
          <w:szCs w:val="28"/>
        </w:rPr>
        <w:t xml:space="preserve"> </w:t>
      </w:r>
      <w:r w:rsidR="00CF10C2" w:rsidRPr="00CF10C2">
        <w:rPr>
          <w:b/>
          <w:sz w:val="32"/>
          <w:szCs w:val="28"/>
        </w:rPr>
        <w:t>ПОСТАНОВЛЯЮ:</w:t>
      </w:r>
    </w:p>
    <w:p w:rsidR="00CF10C2" w:rsidRPr="00CF10C2" w:rsidRDefault="00CF10C2" w:rsidP="00CF10C2">
      <w:pPr>
        <w:pStyle w:val="3"/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</w:p>
    <w:p w:rsidR="006D639F" w:rsidRDefault="00CB7DE4" w:rsidP="006D639F">
      <w:pPr>
        <w:pStyle w:val="3"/>
        <w:numPr>
          <w:ilvl w:val="0"/>
          <w:numId w:val="1"/>
        </w:numPr>
        <w:shd w:val="clear" w:color="auto" w:fill="auto"/>
        <w:tabs>
          <w:tab w:val="left" w:pos="1047"/>
        </w:tabs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6D639F">
        <w:rPr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r w:rsidR="00CF10C2" w:rsidRPr="006D639F">
        <w:rPr>
          <w:sz w:val="28"/>
          <w:szCs w:val="28"/>
        </w:rPr>
        <w:t>Сямженского муниципального района</w:t>
      </w:r>
      <w:r w:rsidR="00BA2149">
        <w:rPr>
          <w:sz w:val="28"/>
          <w:szCs w:val="28"/>
        </w:rPr>
        <w:t>,</w:t>
      </w:r>
      <w:r w:rsidR="00CF10C2" w:rsidRPr="006D639F">
        <w:rPr>
          <w:sz w:val="28"/>
          <w:szCs w:val="28"/>
        </w:rPr>
        <w:t xml:space="preserve"> согласно приложению к настоящему постановлению</w:t>
      </w:r>
      <w:r w:rsidRPr="006D639F">
        <w:rPr>
          <w:sz w:val="28"/>
          <w:szCs w:val="28"/>
        </w:rPr>
        <w:t>.</w:t>
      </w:r>
    </w:p>
    <w:p w:rsidR="006D639F" w:rsidRPr="006D639F" w:rsidRDefault="006D639F" w:rsidP="006D639F">
      <w:pPr>
        <w:pStyle w:val="3"/>
        <w:shd w:val="clear" w:color="auto" w:fill="auto"/>
        <w:tabs>
          <w:tab w:val="left" w:pos="1047"/>
        </w:tabs>
        <w:spacing w:line="240" w:lineRule="auto"/>
        <w:ind w:left="740"/>
        <w:contextualSpacing/>
        <w:jc w:val="both"/>
        <w:rPr>
          <w:sz w:val="28"/>
          <w:szCs w:val="28"/>
        </w:rPr>
      </w:pPr>
      <w:r w:rsidRPr="006D639F">
        <w:rPr>
          <w:sz w:val="28"/>
          <w:szCs w:val="28"/>
        </w:rPr>
        <w:t>2. Настоящее постановление вступает в силу со дня его подписания.</w:t>
      </w:r>
    </w:p>
    <w:p w:rsidR="006D639F" w:rsidRPr="006D639F" w:rsidRDefault="006D639F" w:rsidP="006D6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3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Администрации Сямженского муниципального района </w:t>
      </w:r>
      <w:r w:rsidRPr="006D639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D639F">
        <w:rPr>
          <w:rFonts w:ascii="Times New Roman" w:hAnsi="Times New Roman" w:cs="Times New Roman"/>
          <w:sz w:val="28"/>
          <w:szCs w:val="28"/>
        </w:rPr>
        <w:t>://сямженский - район.рф в информационно-телекоммуникационной сети Интернет.</w:t>
      </w:r>
    </w:p>
    <w:p w:rsidR="006D639F" w:rsidRDefault="006D639F" w:rsidP="006D639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40D1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Администрации Сямженского муниципального района опубликовать в газете «Восход».</w:t>
      </w:r>
    </w:p>
    <w:p w:rsidR="006D639F" w:rsidRDefault="006D639F" w:rsidP="006D639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39F" w:rsidRDefault="006D639F" w:rsidP="006D639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D639F" w:rsidRPr="00D540D1" w:rsidRDefault="006D639F" w:rsidP="006D639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района                                                           Н.Н. Иванов</w:t>
      </w:r>
    </w:p>
    <w:p w:rsidR="006D639F" w:rsidRDefault="006D639F" w:rsidP="006D63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39F" w:rsidRDefault="006D639F" w:rsidP="006D63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39F" w:rsidRDefault="006D639F" w:rsidP="00691F4A">
      <w:pPr>
        <w:rPr>
          <w:rFonts w:ascii="Times New Roman" w:hAnsi="Times New Roman" w:cs="Times New Roman"/>
          <w:sz w:val="28"/>
          <w:szCs w:val="28"/>
        </w:rPr>
      </w:pPr>
    </w:p>
    <w:p w:rsidR="00691F4A" w:rsidRPr="00691F4A" w:rsidRDefault="00691F4A" w:rsidP="00691F4A">
      <w:pPr>
        <w:rPr>
          <w:rFonts w:ascii="Times New Roman" w:hAnsi="Times New Roman" w:cs="Times New Roman"/>
          <w:sz w:val="28"/>
          <w:szCs w:val="28"/>
        </w:rPr>
      </w:pPr>
    </w:p>
    <w:p w:rsidR="006D639F" w:rsidRPr="006D639F" w:rsidRDefault="006D639F" w:rsidP="006D63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40E6" w:rsidRDefault="00691F4A" w:rsidP="00691F4A">
      <w:pPr>
        <w:pStyle w:val="3"/>
        <w:shd w:val="clear" w:color="auto" w:fill="auto"/>
        <w:spacing w:line="240" w:lineRule="auto"/>
        <w:ind w:left="4536" w:right="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91F4A" w:rsidRDefault="00691F4A" w:rsidP="00691F4A">
      <w:pPr>
        <w:pStyle w:val="3"/>
        <w:shd w:val="clear" w:color="auto" w:fill="auto"/>
        <w:spacing w:line="240" w:lineRule="auto"/>
        <w:ind w:left="4536" w:right="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91F4A" w:rsidRDefault="00691F4A" w:rsidP="00691F4A">
      <w:pPr>
        <w:pStyle w:val="3"/>
        <w:shd w:val="clear" w:color="auto" w:fill="auto"/>
        <w:spacing w:line="240" w:lineRule="auto"/>
        <w:ind w:left="4536" w:right="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Сямженского муниципального района</w:t>
      </w:r>
    </w:p>
    <w:p w:rsidR="00691F4A" w:rsidRPr="00CF10C2" w:rsidRDefault="00691F4A" w:rsidP="00691F4A">
      <w:pPr>
        <w:pStyle w:val="3"/>
        <w:shd w:val="clear" w:color="auto" w:fill="auto"/>
        <w:spacing w:line="240" w:lineRule="auto"/>
        <w:ind w:left="4536" w:right="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691F4A" w:rsidRDefault="00691F4A" w:rsidP="00CF10C2">
      <w:pPr>
        <w:pStyle w:val="11"/>
        <w:keepNext/>
        <w:keepLines/>
        <w:shd w:val="clear" w:color="auto" w:fill="auto"/>
        <w:spacing w:before="0" w:line="240" w:lineRule="auto"/>
        <w:ind w:left="4120"/>
        <w:contextualSpacing/>
        <w:rPr>
          <w:sz w:val="28"/>
          <w:szCs w:val="28"/>
        </w:rPr>
      </w:pPr>
      <w:bookmarkStart w:id="0" w:name="bookmark0"/>
    </w:p>
    <w:p w:rsidR="00691F4A" w:rsidRDefault="00691F4A" w:rsidP="00CF10C2">
      <w:pPr>
        <w:pStyle w:val="11"/>
        <w:keepNext/>
        <w:keepLines/>
        <w:shd w:val="clear" w:color="auto" w:fill="auto"/>
        <w:spacing w:before="0" w:line="240" w:lineRule="auto"/>
        <w:ind w:left="4120"/>
        <w:contextualSpacing/>
        <w:rPr>
          <w:sz w:val="28"/>
          <w:szCs w:val="28"/>
        </w:rPr>
      </w:pPr>
    </w:p>
    <w:p w:rsidR="00D240E6" w:rsidRPr="00691F4A" w:rsidRDefault="00CB7DE4" w:rsidP="00691F4A">
      <w:pPr>
        <w:pStyle w:val="11"/>
        <w:keepNext/>
        <w:keepLines/>
        <w:shd w:val="clear" w:color="auto" w:fill="auto"/>
        <w:spacing w:before="0" w:line="240" w:lineRule="auto"/>
        <w:contextualSpacing/>
        <w:jc w:val="center"/>
        <w:rPr>
          <w:b w:val="0"/>
          <w:sz w:val="28"/>
          <w:szCs w:val="28"/>
        </w:rPr>
      </w:pPr>
      <w:r w:rsidRPr="00691F4A">
        <w:rPr>
          <w:b w:val="0"/>
          <w:sz w:val="28"/>
          <w:szCs w:val="28"/>
        </w:rPr>
        <w:t>ПОРЯДОК</w:t>
      </w:r>
      <w:bookmarkEnd w:id="0"/>
    </w:p>
    <w:p w:rsidR="00D240E6" w:rsidRDefault="00CB7DE4" w:rsidP="00691F4A">
      <w:pPr>
        <w:pStyle w:val="11"/>
        <w:keepNext/>
        <w:keepLines/>
        <w:shd w:val="clear" w:color="auto" w:fill="auto"/>
        <w:spacing w:before="0" w:line="240" w:lineRule="auto"/>
        <w:ind w:firstLine="540"/>
        <w:contextualSpacing/>
        <w:jc w:val="center"/>
        <w:rPr>
          <w:b w:val="0"/>
          <w:sz w:val="28"/>
          <w:szCs w:val="28"/>
        </w:rPr>
      </w:pPr>
      <w:bookmarkStart w:id="1" w:name="bookmark1"/>
      <w:r w:rsidRPr="00691F4A">
        <w:rPr>
          <w:b w:val="0"/>
          <w:sz w:val="28"/>
          <w:szCs w:val="28"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  <w:bookmarkEnd w:id="1"/>
    </w:p>
    <w:p w:rsidR="00691F4A" w:rsidRPr="00691F4A" w:rsidRDefault="00691F4A" w:rsidP="00691F4A">
      <w:pPr>
        <w:pStyle w:val="11"/>
        <w:keepNext/>
        <w:keepLines/>
        <w:shd w:val="clear" w:color="auto" w:fill="auto"/>
        <w:spacing w:before="0" w:line="240" w:lineRule="auto"/>
        <w:ind w:firstLine="54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Сямженского муниципального района</w:t>
      </w:r>
    </w:p>
    <w:p w:rsidR="00691F4A" w:rsidRDefault="00691F4A" w:rsidP="00CF10C2">
      <w:pPr>
        <w:pStyle w:val="11"/>
        <w:keepNext/>
        <w:keepLines/>
        <w:shd w:val="clear" w:color="auto" w:fill="auto"/>
        <w:spacing w:before="0" w:line="240" w:lineRule="auto"/>
        <w:ind w:left="3520"/>
        <w:contextualSpacing/>
        <w:rPr>
          <w:sz w:val="28"/>
          <w:szCs w:val="28"/>
        </w:rPr>
      </w:pPr>
      <w:bookmarkStart w:id="2" w:name="bookmark3"/>
    </w:p>
    <w:p w:rsidR="00691F4A" w:rsidRPr="00CF10C2" w:rsidRDefault="00CB7DE4" w:rsidP="00DA5DC4">
      <w:pPr>
        <w:pStyle w:val="11"/>
        <w:keepNext/>
        <w:keepLines/>
        <w:shd w:val="clear" w:color="auto" w:fill="auto"/>
        <w:spacing w:before="0" w:line="240" w:lineRule="auto"/>
        <w:ind w:left="3520"/>
        <w:contextualSpacing/>
        <w:rPr>
          <w:sz w:val="28"/>
          <w:szCs w:val="28"/>
        </w:rPr>
      </w:pPr>
      <w:r w:rsidRPr="00CF10C2">
        <w:rPr>
          <w:sz w:val="28"/>
          <w:szCs w:val="28"/>
        </w:rPr>
        <w:t>I. Общие положения</w:t>
      </w:r>
      <w:bookmarkEnd w:id="2"/>
    </w:p>
    <w:p w:rsidR="00D240E6" w:rsidRPr="00CF10C2" w:rsidRDefault="00CB7DE4" w:rsidP="00CF10C2">
      <w:pPr>
        <w:pStyle w:val="3"/>
        <w:numPr>
          <w:ilvl w:val="0"/>
          <w:numId w:val="2"/>
        </w:numPr>
        <w:shd w:val="clear" w:color="auto" w:fill="auto"/>
        <w:tabs>
          <w:tab w:val="left" w:pos="1489"/>
        </w:tabs>
        <w:spacing w:line="240" w:lineRule="auto"/>
        <w:ind w:left="20" w:right="20" w:firstLine="74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Настоящий Порядок установления и оценки применения обязательных требований, устанавливаемых муниципальными нормативными правовыми актами </w:t>
      </w:r>
      <w:r w:rsidR="004D7118" w:rsidRPr="006D639F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 xml:space="preserve">, (далее - Порядок) определяет правовые и организационные основы установления и оценки применения содержащихся в проектах муниципальных нормативных правовых актов администрации </w:t>
      </w:r>
      <w:r w:rsidR="004D7118" w:rsidRPr="006D639F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 xml:space="preserve">, проектах решений </w:t>
      </w:r>
      <w:r w:rsidR="004D7118">
        <w:rPr>
          <w:sz w:val="28"/>
          <w:szCs w:val="28"/>
        </w:rPr>
        <w:t>Представительного Собрания Сямженского муниципального района</w:t>
      </w:r>
      <w:r w:rsidRPr="00CF10C2">
        <w:rPr>
          <w:sz w:val="28"/>
          <w:szCs w:val="28"/>
        </w:rPr>
        <w:t xml:space="preserve">, вносимых в качестве правотворческой инициативы </w:t>
      </w:r>
      <w:r w:rsidR="004D7118">
        <w:rPr>
          <w:sz w:val="28"/>
          <w:szCs w:val="28"/>
        </w:rPr>
        <w:t>руководителем администрации района</w:t>
      </w:r>
      <w:r w:rsidRPr="00CF10C2">
        <w:rPr>
          <w:sz w:val="28"/>
          <w:szCs w:val="28"/>
        </w:rPr>
        <w:t>, обязательных требований, которые связаны с осуществлением предпринимательской и ино</w:t>
      </w:r>
      <w:r w:rsidR="004D7118">
        <w:rPr>
          <w:sz w:val="28"/>
          <w:szCs w:val="28"/>
        </w:rPr>
        <w:t>й экономической деятельности, и</w:t>
      </w:r>
      <w:r w:rsidRPr="00CF10C2">
        <w:rPr>
          <w:sz w:val="28"/>
          <w:szCs w:val="28"/>
        </w:rPr>
        <w:t xml:space="preserve"> оценка соблюдения которых осуществляется в рамках муниципального контроля, привлечения к административной ответственности, </w:t>
      </w:r>
      <w:r w:rsidR="004D7118">
        <w:rPr>
          <w:sz w:val="28"/>
          <w:szCs w:val="28"/>
        </w:rPr>
        <w:t xml:space="preserve">предоставления лицензий и иных разрешений, аккредитации, иных форм оценки и экспертизы </w:t>
      </w:r>
      <w:r w:rsidRPr="00CF10C2">
        <w:rPr>
          <w:sz w:val="28"/>
          <w:szCs w:val="28"/>
        </w:rPr>
        <w:t>(далее - нормативные правовые акты).</w:t>
      </w:r>
      <w:r w:rsidR="008E36BA">
        <w:rPr>
          <w:sz w:val="28"/>
          <w:szCs w:val="28"/>
        </w:rPr>
        <w:t xml:space="preserve"> </w:t>
      </w:r>
    </w:p>
    <w:p w:rsidR="00D240E6" w:rsidRPr="00CF10C2" w:rsidRDefault="00CB7DE4" w:rsidP="00CF10C2">
      <w:pPr>
        <w:pStyle w:val="3"/>
        <w:numPr>
          <w:ilvl w:val="0"/>
          <w:numId w:val="2"/>
        </w:numPr>
        <w:shd w:val="clear" w:color="auto" w:fill="auto"/>
        <w:tabs>
          <w:tab w:val="left" w:pos="1426"/>
        </w:tabs>
        <w:spacing w:line="240" w:lineRule="auto"/>
        <w:ind w:left="20" w:right="20" w:firstLine="74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Понятия и термины, используемые в настоящем Порядке,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</w:t>
      </w:r>
      <w:r w:rsidR="00EC5131">
        <w:rPr>
          <w:sz w:val="28"/>
          <w:szCs w:val="28"/>
        </w:rPr>
        <w:t>Вологодской области</w:t>
      </w:r>
      <w:r w:rsidRPr="00CF10C2">
        <w:rPr>
          <w:sz w:val="28"/>
          <w:szCs w:val="28"/>
        </w:rPr>
        <w:t xml:space="preserve">, </w:t>
      </w:r>
      <w:r w:rsidR="00EC5131">
        <w:rPr>
          <w:sz w:val="28"/>
          <w:szCs w:val="28"/>
        </w:rPr>
        <w:t>муниципальными правовыми</w:t>
      </w:r>
      <w:r w:rsidRPr="00CF10C2">
        <w:rPr>
          <w:sz w:val="28"/>
          <w:szCs w:val="28"/>
        </w:rPr>
        <w:t xml:space="preserve"> актами </w:t>
      </w:r>
      <w:r w:rsidR="00EC5131">
        <w:rPr>
          <w:sz w:val="28"/>
          <w:szCs w:val="28"/>
        </w:rPr>
        <w:t>Сямженского муниципального района.</w:t>
      </w:r>
    </w:p>
    <w:p w:rsidR="00D240E6" w:rsidRPr="00CF10C2" w:rsidRDefault="00CB7DE4" w:rsidP="00CF10C2">
      <w:pPr>
        <w:pStyle w:val="3"/>
        <w:numPr>
          <w:ilvl w:val="0"/>
          <w:numId w:val="2"/>
        </w:numPr>
        <w:shd w:val="clear" w:color="auto" w:fill="auto"/>
        <w:tabs>
          <w:tab w:val="left" w:pos="1287"/>
        </w:tabs>
        <w:spacing w:line="240" w:lineRule="auto"/>
        <w:ind w:left="20" w:right="20" w:firstLine="74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Действие настоящего Порядка не распространяется на отношения, связанные с установлением и оценкой применения обязательных требований, установленных частью 2 статьи 1 Федерального закона от 31 июля 2020 г. № 247-ФЗ «Об обязательных требованиях в Российской Федерации» (далее - Закон № 247-ФЗ).</w:t>
      </w:r>
    </w:p>
    <w:p w:rsidR="00D240E6" w:rsidRPr="00CF10C2" w:rsidRDefault="00CB7DE4" w:rsidP="00CF10C2">
      <w:pPr>
        <w:pStyle w:val="11"/>
        <w:keepNext/>
        <w:keepLines/>
        <w:shd w:val="clear" w:color="auto" w:fill="auto"/>
        <w:spacing w:before="0" w:line="240" w:lineRule="auto"/>
        <w:ind w:left="1840"/>
        <w:contextualSpacing/>
        <w:rPr>
          <w:sz w:val="28"/>
          <w:szCs w:val="28"/>
        </w:rPr>
      </w:pPr>
      <w:bookmarkStart w:id="3" w:name="bookmark4"/>
      <w:r w:rsidRPr="00CF10C2">
        <w:rPr>
          <w:sz w:val="28"/>
          <w:szCs w:val="28"/>
        </w:rPr>
        <w:t>II. Порядок установления обязательных требований</w:t>
      </w:r>
      <w:bookmarkEnd w:id="3"/>
    </w:p>
    <w:p w:rsidR="00D240E6" w:rsidRPr="00CF10C2" w:rsidRDefault="00CB7DE4" w:rsidP="00CF10C2">
      <w:pPr>
        <w:pStyle w:val="3"/>
        <w:numPr>
          <w:ilvl w:val="0"/>
          <w:numId w:val="3"/>
        </w:numPr>
        <w:shd w:val="clear" w:color="auto" w:fill="auto"/>
        <w:tabs>
          <w:tab w:val="left" w:pos="1393"/>
        </w:tabs>
        <w:spacing w:line="240" w:lineRule="auto"/>
        <w:ind w:left="20" w:right="20" w:firstLine="74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Установление обязательных требований осуществляется путем принятия нормативных правовых актов или внесения изменений в действующие нормативные правовые акты.</w:t>
      </w:r>
    </w:p>
    <w:p w:rsidR="00D240E6" w:rsidRPr="00EC5131" w:rsidRDefault="00CB7DE4" w:rsidP="00EC5131">
      <w:pPr>
        <w:pStyle w:val="3"/>
        <w:numPr>
          <w:ilvl w:val="0"/>
          <w:numId w:val="3"/>
        </w:numPr>
        <w:shd w:val="clear" w:color="auto" w:fill="auto"/>
        <w:tabs>
          <w:tab w:val="left" w:pos="1542"/>
        </w:tabs>
        <w:spacing w:line="240" w:lineRule="auto"/>
        <w:ind w:left="20" w:right="20" w:firstLine="74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Отраслевыми (функциональными) органами, структурными подразделениями администрации </w:t>
      </w:r>
      <w:r w:rsidR="00EC5131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 xml:space="preserve">, являющимися инициаторами проекта нормативного правового акта, </w:t>
      </w:r>
      <w:r w:rsidRPr="00CF10C2">
        <w:rPr>
          <w:sz w:val="28"/>
          <w:szCs w:val="28"/>
        </w:rPr>
        <w:lastRenderedPageBreak/>
        <w:t>устанавливающего обязательные требования (далее - разработчик), при</w:t>
      </w:r>
      <w:r w:rsidR="00EC5131">
        <w:rPr>
          <w:sz w:val="28"/>
          <w:szCs w:val="28"/>
        </w:rPr>
        <w:t xml:space="preserve"> </w:t>
      </w:r>
      <w:r w:rsidRPr="00EC5131">
        <w:rPr>
          <w:sz w:val="28"/>
          <w:szCs w:val="28"/>
        </w:rPr>
        <w:t>установлении обязательных требований должны быть соблюдены принципы, предусмотренные статьей 4 Закона № 247-ФЗ, и определены:</w:t>
      </w:r>
    </w:p>
    <w:p w:rsidR="00D240E6" w:rsidRPr="00CF10C2" w:rsidRDefault="00CB7DE4" w:rsidP="00EC5131">
      <w:pPr>
        <w:pStyle w:val="3"/>
        <w:numPr>
          <w:ilvl w:val="0"/>
          <w:numId w:val="4"/>
        </w:numPr>
        <w:shd w:val="clear" w:color="auto" w:fill="auto"/>
        <w:tabs>
          <w:tab w:val="left" w:pos="1599"/>
        </w:tabs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содержание обязательных требований (условия, ограничения, запреты, обязанности);</w:t>
      </w:r>
    </w:p>
    <w:p w:rsidR="00D240E6" w:rsidRPr="00CF10C2" w:rsidRDefault="00CB7DE4" w:rsidP="00EC5131">
      <w:pPr>
        <w:pStyle w:val="3"/>
        <w:numPr>
          <w:ilvl w:val="0"/>
          <w:numId w:val="4"/>
        </w:numPr>
        <w:shd w:val="clear" w:color="auto" w:fill="auto"/>
        <w:tabs>
          <w:tab w:val="left" w:pos="1416"/>
        </w:tabs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лица, обязанные соблюдать обязательные требования;</w:t>
      </w:r>
    </w:p>
    <w:p w:rsidR="00D240E6" w:rsidRPr="00CF10C2" w:rsidRDefault="00CB7DE4" w:rsidP="00EC5131">
      <w:pPr>
        <w:pStyle w:val="3"/>
        <w:numPr>
          <w:ilvl w:val="0"/>
          <w:numId w:val="4"/>
        </w:numPr>
        <w:shd w:val="clear" w:color="auto" w:fill="auto"/>
        <w:tabs>
          <w:tab w:val="left" w:pos="1421"/>
        </w:tabs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в зависимости от объекта установления обязательных требований: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осуществляемая деятельность, совершаемые действия, в отношении</w:t>
      </w:r>
      <w:r w:rsidR="00EC5131">
        <w:rPr>
          <w:sz w:val="28"/>
          <w:szCs w:val="28"/>
        </w:rPr>
        <w:t xml:space="preserve"> </w:t>
      </w:r>
      <w:r w:rsidRPr="00CF10C2">
        <w:rPr>
          <w:sz w:val="28"/>
          <w:szCs w:val="28"/>
        </w:rPr>
        <w:t>которых устанавливаются обязательные требования;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D240E6" w:rsidRPr="00CF10C2" w:rsidRDefault="00CB7DE4" w:rsidP="00EC5131">
      <w:pPr>
        <w:pStyle w:val="3"/>
        <w:numPr>
          <w:ilvl w:val="0"/>
          <w:numId w:val="4"/>
        </w:numPr>
        <w:shd w:val="clear" w:color="auto" w:fill="auto"/>
        <w:tabs>
          <w:tab w:val="left" w:pos="1796"/>
        </w:tabs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D240E6" w:rsidRPr="00CF10C2" w:rsidRDefault="00CB7DE4" w:rsidP="00EC5131">
      <w:pPr>
        <w:pStyle w:val="3"/>
        <w:numPr>
          <w:ilvl w:val="0"/>
          <w:numId w:val="4"/>
        </w:numPr>
        <w:shd w:val="clear" w:color="auto" w:fill="auto"/>
        <w:tabs>
          <w:tab w:val="left" w:pos="1455"/>
        </w:tabs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отраслевые (функциональные) органы, структурные подразделения администрации </w:t>
      </w:r>
      <w:r w:rsidR="00EC5131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>, осуществляющие оценку соблюдения обязательных требований.</w:t>
      </w:r>
    </w:p>
    <w:p w:rsidR="00D240E6" w:rsidRPr="00CF10C2" w:rsidRDefault="00CB7DE4" w:rsidP="00EC5131">
      <w:pPr>
        <w:pStyle w:val="3"/>
        <w:numPr>
          <w:ilvl w:val="0"/>
          <w:numId w:val="3"/>
        </w:numPr>
        <w:shd w:val="clear" w:color="auto" w:fill="auto"/>
        <w:tabs>
          <w:tab w:val="left" w:pos="1542"/>
        </w:tabs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Проект нормативного правового акта, устанавливающий обязательные требования, должен вступать в силу с учетом требований, установленных частями 1, 2 статьи 3 Федерального закона № 247-ФЗ.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Проектом нормативного правового акта должен предусматриваться срок его действия, который не может превышать 6 лет со дня его вступления в силу.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По результатам оценки применения обязательных требований в порядке, определенном разделом III настоящего Порядка,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D240E6" w:rsidRPr="00CF10C2" w:rsidRDefault="00CB7DE4" w:rsidP="00EC5131">
      <w:pPr>
        <w:pStyle w:val="3"/>
        <w:numPr>
          <w:ilvl w:val="0"/>
          <w:numId w:val="3"/>
        </w:numPr>
        <w:shd w:val="clear" w:color="auto" w:fill="auto"/>
        <w:tabs>
          <w:tab w:val="left" w:pos="1532"/>
        </w:tabs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Проект нормативного правового акта, устанавливающий обязательные требования, подлежит публичному обсуждению.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Под публичным обсуждением понимаются публичные консультации, проводимые в процессе оценки регулирующего воздействия проектов нормативных правовых актов, осуществляемой в соответствии с требованиями статьи 46 Федерального закона от 06 октября 2003 г. № 131-ФЗ «Об общих принципах организации местного самоуправления в Российской Федерации» и </w:t>
      </w:r>
      <w:r w:rsidR="00EC5131">
        <w:rPr>
          <w:sz w:val="28"/>
          <w:szCs w:val="28"/>
        </w:rPr>
        <w:t>п</w:t>
      </w:r>
      <w:r w:rsidRPr="00CF10C2">
        <w:rPr>
          <w:sz w:val="28"/>
          <w:szCs w:val="28"/>
        </w:rPr>
        <w:t xml:space="preserve">орядком проведения оценки регулирующего воздействия проектов муниципальных нормативных правовых актов </w:t>
      </w:r>
      <w:r w:rsidR="00EC5131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 xml:space="preserve">, утвержденным </w:t>
      </w:r>
      <w:r w:rsidR="00EC5131">
        <w:rPr>
          <w:sz w:val="28"/>
          <w:szCs w:val="28"/>
        </w:rPr>
        <w:t>муниципальным правовым актом уполномоченного органа Сямженского муниципального района.</w:t>
      </w:r>
    </w:p>
    <w:p w:rsidR="00D240E6" w:rsidRPr="00EC5131" w:rsidRDefault="00CB7DE4" w:rsidP="00CF10C2">
      <w:pPr>
        <w:pStyle w:val="3"/>
        <w:numPr>
          <w:ilvl w:val="0"/>
          <w:numId w:val="3"/>
        </w:numPr>
        <w:shd w:val="clear" w:color="auto" w:fill="auto"/>
        <w:tabs>
          <w:tab w:val="left" w:pos="1407"/>
        </w:tabs>
        <w:spacing w:line="240" w:lineRule="auto"/>
        <w:ind w:left="20" w:right="-3" w:firstLine="689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Разработчик обеспечивает проведение оценки регулирующего воздействия проекта нормативного правового акта, устанавливающего обязательные требования, в соответствии с </w:t>
      </w:r>
      <w:r w:rsidR="00EC5131">
        <w:rPr>
          <w:sz w:val="28"/>
          <w:szCs w:val="28"/>
        </w:rPr>
        <w:t>п</w:t>
      </w:r>
      <w:r w:rsidRPr="00CF10C2">
        <w:rPr>
          <w:sz w:val="28"/>
          <w:szCs w:val="28"/>
        </w:rPr>
        <w:t xml:space="preserve">орядком проведения оценки регулирующего воздействия проектов муниципальных нормативных правовых актов </w:t>
      </w:r>
      <w:r w:rsidR="00EC5131">
        <w:rPr>
          <w:sz w:val="28"/>
          <w:szCs w:val="28"/>
        </w:rPr>
        <w:t>Сямженского муниципального района.</w:t>
      </w:r>
    </w:p>
    <w:p w:rsidR="00D240E6" w:rsidRPr="00CF10C2" w:rsidRDefault="00CB7DE4" w:rsidP="00CF10C2">
      <w:pPr>
        <w:pStyle w:val="3"/>
        <w:numPr>
          <w:ilvl w:val="0"/>
          <w:numId w:val="3"/>
        </w:numPr>
        <w:shd w:val="clear" w:color="auto" w:fill="auto"/>
        <w:tabs>
          <w:tab w:val="left" w:pos="1359"/>
        </w:tabs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lastRenderedPageBreak/>
        <w:t xml:space="preserve">Оценка установленных проектом нормативных правовых актов обязательных требований на соответствие законодательству Российской Федерации, </w:t>
      </w:r>
      <w:r w:rsidR="00EC5131">
        <w:rPr>
          <w:sz w:val="28"/>
          <w:szCs w:val="28"/>
        </w:rPr>
        <w:t>Вологодской области</w:t>
      </w:r>
      <w:r w:rsidRPr="00CF10C2">
        <w:rPr>
          <w:sz w:val="28"/>
          <w:szCs w:val="28"/>
        </w:rPr>
        <w:t>,</w:t>
      </w:r>
      <w:r w:rsidR="00EC5131">
        <w:rPr>
          <w:sz w:val="28"/>
          <w:szCs w:val="28"/>
        </w:rPr>
        <w:t xml:space="preserve"> муниципальным</w:t>
      </w:r>
      <w:r w:rsidRPr="00CF10C2">
        <w:rPr>
          <w:sz w:val="28"/>
          <w:szCs w:val="28"/>
        </w:rPr>
        <w:t xml:space="preserve"> правовым актам </w:t>
      </w:r>
      <w:r w:rsidR="00EC5131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 xml:space="preserve"> проводится в рамках правовой экспертизы проекта нормативного правового акта.</w:t>
      </w:r>
    </w:p>
    <w:p w:rsidR="00D240E6" w:rsidRPr="00CF10C2" w:rsidRDefault="00CB7DE4" w:rsidP="00CF10C2">
      <w:pPr>
        <w:pStyle w:val="3"/>
        <w:numPr>
          <w:ilvl w:val="0"/>
          <w:numId w:val="3"/>
        </w:numPr>
        <w:shd w:val="clear" w:color="auto" w:fill="auto"/>
        <w:tabs>
          <w:tab w:val="left" w:pos="1302"/>
        </w:tabs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В целях обеспечения систематизации обязательных требований и информирования заинтересованных лиц отраслевые (функциональные) органы, структурные подразделения администрации </w:t>
      </w:r>
      <w:r w:rsidR="00EC5131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>, уполномоченные на осуществление муниципального контроля, формируют перечни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размещают перечни нормативных правовых актов на официальном сайте администрации в информационно</w:t>
      </w:r>
      <w:r w:rsidR="00EC5131">
        <w:rPr>
          <w:sz w:val="28"/>
          <w:szCs w:val="28"/>
        </w:rPr>
        <w:t xml:space="preserve"> </w:t>
      </w:r>
      <w:r w:rsidRPr="00CF10C2">
        <w:rPr>
          <w:sz w:val="28"/>
          <w:szCs w:val="28"/>
        </w:rPr>
        <w:t>-</w:t>
      </w:r>
      <w:r w:rsidR="00EC5131">
        <w:rPr>
          <w:sz w:val="28"/>
          <w:szCs w:val="28"/>
        </w:rPr>
        <w:t xml:space="preserve"> </w:t>
      </w:r>
      <w:r w:rsidRPr="00CF10C2">
        <w:rPr>
          <w:sz w:val="28"/>
          <w:szCs w:val="28"/>
        </w:rPr>
        <w:t xml:space="preserve">телекоммуникационной сети «Интернет» в специальном разделе, посвященном контрольной деятельности, </w:t>
      </w:r>
      <w:r w:rsidR="00EC5131" w:rsidRPr="00EC5131">
        <w:rPr>
          <w:sz w:val="28"/>
          <w:szCs w:val="28"/>
        </w:rPr>
        <w:t xml:space="preserve">https://сямженский-район.рф/ </w:t>
      </w:r>
      <w:r w:rsidRPr="00CF10C2">
        <w:rPr>
          <w:sz w:val="28"/>
          <w:szCs w:val="28"/>
        </w:rPr>
        <w:t>(далее - официальный сайт администрации) и поддерживают их в актуальном состоянии.</w:t>
      </w:r>
    </w:p>
    <w:p w:rsidR="00D240E6" w:rsidRPr="00CF10C2" w:rsidRDefault="00CB7DE4" w:rsidP="00CF10C2">
      <w:pPr>
        <w:pStyle w:val="11"/>
        <w:keepNext/>
        <w:keepLines/>
        <w:shd w:val="clear" w:color="auto" w:fill="auto"/>
        <w:spacing w:before="0" w:line="240" w:lineRule="auto"/>
        <w:ind w:left="1400"/>
        <w:contextualSpacing/>
        <w:rPr>
          <w:sz w:val="28"/>
          <w:szCs w:val="28"/>
        </w:rPr>
      </w:pPr>
      <w:bookmarkStart w:id="4" w:name="bookmark5"/>
      <w:r w:rsidRPr="00CF10C2">
        <w:rPr>
          <w:sz w:val="28"/>
          <w:szCs w:val="28"/>
          <w:lang w:val="en-US"/>
        </w:rPr>
        <w:t>III</w:t>
      </w:r>
      <w:r w:rsidRPr="00CF10C2">
        <w:rPr>
          <w:sz w:val="28"/>
          <w:szCs w:val="28"/>
        </w:rPr>
        <w:t>. Порядок оценки применения обязательных требований</w:t>
      </w:r>
      <w:bookmarkEnd w:id="4"/>
    </w:p>
    <w:p w:rsidR="00D240E6" w:rsidRPr="00CF10C2" w:rsidRDefault="00CB7DE4" w:rsidP="00CF10C2">
      <w:pPr>
        <w:pStyle w:val="3"/>
        <w:numPr>
          <w:ilvl w:val="0"/>
          <w:numId w:val="5"/>
        </w:numPr>
        <w:shd w:val="clear" w:color="auto" w:fill="auto"/>
        <w:tabs>
          <w:tab w:val="left" w:pos="1220"/>
        </w:tabs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требований.</w:t>
      </w:r>
    </w:p>
    <w:p w:rsidR="00D240E6" w:rsidRPr="00CF10C2" w:rsidRDefault="00CB7DE4" w:rsidP="00CF10C2">
      <w:pPr>
        <w:pStyle w:val="3"/>
        <w:numPr>
          <w:ilvl w:val="0"/>
          <w:numId w:val="5"/>
        </w:numPr>
        <w:shd w:val="clear" w:color="auto" w:fill="auto"/>
        <w:tabs>
          <w:tab w:val="left" w:pos="1263"/>
        </w:tabs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Процедура оценки применения обязательных требований включает следующие этапы:</w:t>
      </w:r>
    </w:p>
    <w:p w:rsidR="00D240E6" w:rsidRPr="00CF10C2" w:rsidRDefault="00CB7DE4" w:rsidP="00CF10C2">
      <w:pPr>
        <w:pStyle w:val="3"/>
        <w:numPr>
          <w:ilvl w:val="0"/>
          <w:numId w:val="6"/>
        </w:numPr>
        <w:shd w:val="clear" w:color="auto" w:fill="auto"/>
        <w:tabs>
          <w:tab w:val="left" w:pos="1393"/>
        </w:tabs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формирование разработчиком проекта доклада о достижении целей введения обязательных требований (далее - Доклад);</w:t>
      </w:r>
    </w:p>
    <w:p w:rsidR="00D240E6" w:rsidRPr="00CF10C2" w:rsidRDefault="00CB7DE4" w:rsidP="00CF10C2">
      <w:pPr>
        <w:pStyle w:val="3"/>
        <w:numPr>
          <w:ilvl w:val="0"/>
          <w:numId w:val="6"/>
        </w:numPr>
        <w:shd w:val="clear" w:color="auto" w:fill="auto"/>
        <w:tabs>
          <w:tab w:val="left" w:pos="1388"/>
        </w:tabs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публичное обсуждение указанного Доклада на официальном сайте, доработка проекта Доклада с учетом результатов его публичного обсуждения;</w:t>
      </w:r>
    </w:p>
    <w:p w:rsidR="00D240E6" w:rsidRPr="00CF10C2" w:rsidRDefault="00CB7DE4" w:rsidP="00CF10C2">
      <w:pPr>
        <w:pStyle w:val="3"/>
        <w:shd w:val="clear" w:color="auto" w:fill="auto"/>
        <w:spacing w:line="240" w:lineRule="auto"/>
        <w:ind w:lef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3.2.</w:t>
      </w:r>
      <w:r w:rsidR="00EC5131">
        <w:rPr>
          <w:sz w:val="28"/>
          <w:szCs w:val="28"/>
        </w:rPr>
        <w:t>3</w:t>
      </w:r>
      <w:r w:rsidRPr="00CF10C2">
        <w:rPr>
          <w:sz w:val="28"/>
          <w:szCs w:val="28"/>
        </w:rPr>
        <w:t xml:space="preserve"> утверждение Доклада.</w:t>
      </w:r>
    </w:p>
    <w:p w:rsidR="00D240E6" w:rsidRPr="00CF10C2" w:rsidRDefault="00CB7DE4" w:rsidP="00CF10C2">
      <w:pPr>
        <w:pStyle w:val="3"/>
        <w:numPr>
          <w:ilvl w:val="0"/>
          <w:numId w:val="5"/>
        </w:numPr>
        <w:shd w:val="clear" w:color="auto" w:fill="auto"/>
        <w:tabs>
          <w:tab w:val="left" w:pos="1292"/>
        </w:tabs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Разработчик за 1 год до окончания срока действия нормативного правового акта, устанавливающего обязательные требования, проводит оценку применения обязательных требований в отношении указанного нормативного правового акта в соответствии с целями, предусмотренными в пункте 3.1 Порядка, и готовит проект Доклада, включающего информацию, указанную в пунктах 3.5 - 3.8 Порядка.</w:t>
      </w:r>
    </w:p>
    <w:p w:rsidR="00D240E6" w:rsidRPr="00CF10C2" w:rsidRDefault="00CB7DE4" w:rsidP="00CF10C2">
      <w:pPr>
        <w:pStyle w:val="3"/>
        <w:numPr>
          <w:ilvl w:val="0"/>
          <w:numId w:val="5"/>
        </w:numPr>
        <w:shd w:val="clear" w:color="auto" w:fill="auto"/>
        <w:tabs>
          <w:tab w:val="left" w:pos="1205"/>
        </w:tabs>
        <w:spacing w:line="240" w:lineRule="auto"/>
        <w:ind w:lef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Источниками информации для подготовки Доклада являются: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результаты правоприменения нормативных правовых актов, содержащих</w:t>
      </w:r>
      <w:r w:rsidR="00EC5131">
        <w:rPr>
          <w:sz w:val="28"/>
          <w:szCs w:val="28"/>
        </w:rPr>
        <w:t xml:space="preserve"> </w:t>
      </w:r>
      <w:r w:rsidRPr="00CF10C2">
        <w:rPr>
          <w:sz w:val="28"/>
          <w:szCs w:val="28"/>
        </w:rPr>
        <w:t>обязательные требовани</w:t>
      </w:r>
      <w:r w:rsidR="00EC5131">
        <w:rPr>
          <w:sz w:val="28"/>
          <w:szCs w:val="28"/>
        </w:rPr>
        <w:t>я</w:t>
      </w:r>
      <w:r w:rsidRPr="00CF10C2">
        <w:rPr>
          <w:sz w:val="28"/>
          <w:szCs w:val="28"/>
        </w:rPr>
        <w:t>;</w:t>
      </w:r>
    </w:p>
    <w:p w:rsidR="00D240E6" w:rsidRPr="00CF10C2" w:rsidRDefault="00CB7DE4" w:rsidP="00CF10C2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результаты анализа осуществления контрольной и разрешительной деятельности;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результаты анализа административной и судебной практики;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lastRenderedPageBreak/>
        <w:t>обращения,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позиции отраслевых (функциональных) органов, структурных подразделений администрации </w:t>
      </w:r>
      <w:r w:rsidR="00EC5131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>.</w:t>
      </w:r>
    </w:p>
    <w:p w:rsidR="00D240E6" w:rsidRPr="00CF10C2" w:rsidRDefault="00CB7DE4" w:rsidP="00EC5131">
      <w:pPr>
        <w:pStyle w:val="3"/>
        <w:numPr>
          <w:ilvl w:val="0"/>
          <w:numId w:val="5"/>
        </w:numPr>
        <w:shd w:val="clear" w:color="auto" w:fill="auto"/>
        <w:tabs>
          <w:tab w:val="left" w:pos="1205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В Доклад включается следующая информация: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общая характеристика системы оцениваемых обязательных требований;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результаты оценки достижения целей введения обязательных требований;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выводы и предложения по итогам оценки достижения целей введения обязательных требований.</w:t>
      </w:r>
    </w:p>
    <w:p w:rsidR="00D240E6" w:rsidRPr="00CF10C2" w:rsidRDefault="00CB7DE4" w:rsidP="00EC5131">
      <w:pPr>
        <w:pStyle w:val="3"/>
        <w:numPr>
          <w:ilvl w:val="0"/>
          <w:numId w:val="5"/>
        </w:numPr>
        <w:shd w:val="clear" w:color="auto" w:fill="auto"/>
        <w:tabs>
          <w:tab w:val="left" w:pos="1382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Общая характеристика оцениваемых обязательных требований должна включать следующие сведения:</w:t>
      </w:r>
    </w:p>
    <w:p w:rsidR="00D240E6" w:rsidRPr="00CF10C2" w:rsidRDefault="00CB7DE4" w:rsidP="00EC5131">
      <w:pPr>
        <w:pStyle w:val="3"/>
        <w:numPr>
          <w:ilvl w:val="0"/>
          <w:numId w:val="7"/>
        </w:numPr>
        <w:shd w:val="clear" w:color="auto" w:fill="auto"/>
        <w:tabs>
          <w:tab w:val="left" w:pos="1488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цели введения обязательных требований (снижение (устранение) рисков причинения вреда охраняемым законом ценностям с указанием конкретных рисков);</w:t>
      </w:r>
    </w:p>
    <w:p w:rsidR="00D240E6" w:rsidRPr="00CF10C2" w:rsidRDefault="00CB7DE4" w:rsidP="00EC5131">
      <w:pPr>
        <w:pStyle w:val="3"/>
        <w:numPr>
          <w:ilvl w:val="0"/>
          <w:numId w:val="7"/>
        </w:numPr>
        <w:shd w:val="clear" w:color="auto" w:fill="auto"/>
        <w:tabs>
          <w:tab w:val="left" w:pos="1656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реквизиты правового акта и содержащиеся обязательные требования;</w:t>
      </w:r>
    </w:p>
    <w:p w:rsidR="00D240E6" w:rsidRPr="00CF10C2" w:rsidRDefault="00CB7DE4" w:rsidP="00EC5131">
      <w:pPr>
        <w:pStyle w:val="3"/>
        <w:numPr>
          <w:ilvl w:val="0"/>
          <w:numId w:val="7"/>
        </w:numPr>
        <w:shd w:val="clear" w:color="auto" w:fill="auto"/>
        <w:tabs>
          <w:tab w:val="left" w:pos="1517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D240E6" w:rsidRPr="00CF10C2" w:rsidRDefault="00CB7DE4" w:rsidP="00EC5131">
      <w:pPr>
        <w:pStyle w:val="3"/>
        <w:numPr>
          <w:ilvl w:val="0"/>
          <w:numId w:val="7"/>
        </w:numPr>
        <w:shd w:val="clear" w:color="auto" w:fill="auto"/>
        <w:tabs>
          <w:tab w:val="left" w:pos="1670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нормативно обоснованный перечень охраняемых законом ценностей, защищаемых в рамках соответствующей сферы регулирования;</w:t>
      </w:r>
    </w:p>
    <w:p w:rsidR="00D240E6" w:rsidRPr="00CF10C2" w:rsidRDefault="00CB7DE4" w:rsidP="00EC5131">
      <w:pPr>
        <w:pStyle w:val="3"/>
        <w:numPr>
          <w:ilvl w:val="0"/>
          <w:numId w:val="7"/>
        </w:numPr>
        <w:shd w:val="clear" w:color="auto" w:fill="auto"/>
        <w:tabs>
          <w:tab w:val="left" w:pos="1598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информация о критериях оценки соблюдения обязательных требований;</w:t>
      </w:r>
    </w:p>
    <w:p w:rsidR="00D240E6" w:rsidRPr="00CF10C2" w:rsidRDefault="00CB7DE4" w:rsidP="00EC5131">
      <w:pPr>
        <w:pStyle w:val="3"/>
        <w:numPr>
          <w:ilvl w:val="0"/>
          <w:numId w:val="7"/>
        </w:numPr>
        <w:shd w:val="clear" w:color="auto" w:fill="auto"/>
        <w:tabs>
          <w:tab w:val="left" w:pos="1416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сведения о внесенных в правовой акт изменениях (при наличии);</w:t>
      </w:r>
    </w:p>
    <w:p w:rsidR="00D240E6" w:rsidRPr="00CF10C2" w:rsidRDefault="00CB7DE4" w:rsidP="00EC5131">
      <w:pPr>
        <w:pStyle w:val="3"/>
        <w:numPr>
          <w:ilvl w:val="0"/>
          <w:numId w:val="7"/>
        </w:numPr>
        <w:shd w:val="clear" w:color="auto" w:fill="auto"/>
        <w:tabs>
          <w:tab w:val="left" w:pos="1411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период действия правового акта и его отдельных положений;</w:t>
      </w:r>
    </w:p>
    <w:p w:rsidR="00D240E6" w:rsidRPr="00CF10C2" w:rsidRDefault="00CB7DE4" w:rsidP="00EC5131">
      <w:pPr>
        <w:pStyle w:val="3"/>
        <w:numPr>
          <w:ilvl w:val="0"/>
          <w:numId w:val="7"/>
        </w:numPr>
        <w:shd w:val="clear" w:color="auto" w:fill="auto"/>
        <w:tabs>
          <w:tab w:val="left" w:pos="1445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информация о дублирующих и (или) аналогичных по содержанию обязательных требованиях в других нормативных правовых актах;</w:t>
      </w:r>
    </w:p>
    <w:p w:rsidR="00D240E6" w:rsidRPr="00CF10C2" w:rsidRDefault="00CB7DE4" w:rsidP="00EC5131">
      <w:pPr>
        <w:pStyle w:val="3"/>
        <w:numPr>
          <w:ilvl w:val="0"/>
          <w:numId w:val="7"/>
        </w:numPr>
        <w:shd w:val="clear" w:color="auto" w:fill="auto"/>
        <w:tabs>
          <w:tab w:val="left" w:pos="1651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информация о противоречащих друг другу обязательных требованиях, имеющихся в других нормативных правовых актах;</w:t>
      </w:r>
    </w:p>
    <w:p w:rsidR="00D240E6" w:rsidRPr="00CF10C2" w:rsidRDefault="00CB7DE4" w:rsidP="00EC5131">
      <w:pPr>
        <w:pStyle w:val="3"/>
        <w:numPr>
          <w:ilvl w:val="0"/>
          <w:numId w:val="7"/>
        </w:numPr>
        <w:shd w:val="clear" w:color="auto" w:fill="auto"/>
        <w:tabs>
          <w:tab w:val="left" w:pos="1690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сведения о разработчике, способе направления предложений (замечаний) к проекту Доклада при проведении публичного обсуждения.</w:t>
      </w:r>
    </w:p>
    <w:p w:rsidR="00D240E6" w:rsidRPr="00CF10C2" w:rsidRDefault="00CB7DE4" w:rsidP="00EC5131">
      <w:pPr>
        <w:pStyle w:val="3"/>
        <w:numPr>
          <w:ilvl w:val="0"/>
          <w:numId w:val="5"/>
        </w:numPr>
        <w:shd w:val="clear" w:color="auto" w:fill="auto"/>
        <w:tabs>
          <w:tab w:val="left" w:pos="1267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Результаты оценки применения обязательных требований должны содержать следующую информацию:</w:t>
      </w:r>
    </w:p>
    <w:p w:rsidR="00D240E6" w:rsidRPr="00CF10C2" w:rsidRDefault="00CB7DE4" w:rsidP="00EC5131">
      <w:pPr>
        <w:pStyle w:val="3"/>
        <w:numPr>
          <w:ilvl w:val="0"/>
          <w:numId w:val="8"/>
        </w:numPr>
        <w:shd w:val="clear" w:color="auto" w:fill="auto"/>
        <w:tabs>
          <w:tab w:val="left" w:pos="1594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соблюдение принципов установления и оценки применения обязательных требований, установленных Законом № 247-ФЗ;</w:t>
      </w:r>
    </w:p>
    <w:p w:rsidR="00D240E6" w:rsidRPr="00CF10C2" w:rsidRDefault="00CB7DE4" w:rsidP="00EC5131">
      <w:pPr>
        <w:pStyle w:val="3"/>
        <w:numPr>
          <w:ilvl w:val="0"/>
          <w:numId w:val="8"/>
        </w:numPr>
        <w:shd w:val="clear" w:color="auto" w:fill="auto"/>
        <w:tabs>
          <w:tab w:val="left" w:pos="1488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D240E6" w:rsidRPr="00EC5131" w:rsidRDefault="00CB7DE4" w:rsidP="00EC5131">
      <w:pPr>
        <w:pStyle w:val="3"/>
        <w:numPr>
          <w:ilvl w:val="0"/>
          <w:numId w:val="8"/>
        </w:numPr>
        <w:shd w:val="clear" w:color="auto" w:fill="auto"/>
        <w:tabs>
          <w:tab w:val="left" w:pos="1445"/>
        </w:tabs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lastRenderedPageBreak/>
        <w:t>оценка фактических расходов и доходов субъектов регулирования, связанных с необходимостью соблюдения установленных муниципальными</w:t>
      </w:r>
      <w:r w:rsidR="00EC5131">
        <w:rPr>
          <w:sz w:val="28"/>
          <w:szCs w:val="28"/>
        </w:rPr>
        <w:t xml:space="preserve"> </w:t>
      </w:r>
      <w:r w:rsidRPr="00EC5131">
        <w:rPr>
          <w:sz w:val="28"/>
          <w:szCs w:val="28"/>
        </w:rPr>
        <w:t>правовыми актами обязанностей или ограничений;</w:t>
      </w:r>
    </w:p>
    <w:p w:rsidR="00D240E6" w:rsidRPr="00CF10C2" w:rsidRDefault="00CB7DE4" w:rsidP="00EC5131">
      <w:pPr>
        <w:pStyle w:val="3"/>
        <w:numPr>
          <w:ilvl w:val="0"/>
          <w:numId w:val="8"/>
        </w:numPr>
        <w:shd w:val="clear" w:color="auto" w:fill="auto"/>
        <w:tabs>
          <w:tab w:val="left" w:pos="1474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анализ влияния социально-экономических последствий реализации установленных обязательных требований на деятельность субъектов регулирования;</w:t>
      </w:r>
    </w:p>
    <w:p w:rsidR="00D240E6" w:rsidRPr="00CF10C2" w:rsidRDefault="00CB7DE4" w:rsidP="00EC5131">
      <w:pPr>
        <w:pStyle w:val="3"/>
        <w:numPr>
          <w:ilvl w:val="0"/>
          <w:numId w:val="8"/>
        </w:numPr>
        <w:shd w:val="clear" w:color="auto" w:fill="auto"/>
        <w:tabs>
          <w:tab w:val="left" w:pos="1580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наличие или отсутствие бюджетных расходов и доходов от реализации нормативным правовым актом функций, полномочий, обязанностей администрации </w:t>
      </w:r>
      <w:r w:rsidR="00EC5131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>;</w:t>
      </w:r>
    </w:p>
    <w:p w:rsidR="00D240E6" w:rsidRPr="00CF10C2" w:rsidRDefault="00CB7DE4" w:rsidP="00EC5131">
      <w:pPr>
        <w:pStyle w:val="3"/>
        <w:numPr>
          <w:ilvl w:val="0"/>
          <w:numId w:val="8"/>
        </w:numPr>
        <w:shd w:val="clear" w:color="auto" w:fill="auto"/>
        <w:tabs>
          <w:tab w:val="left" w:pos="1590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D240E6" w:rsidRPr="00CF10C2" w:rsidRDefault="00CB7DE4" w:rsidP="00EC5131">
      <w:pPr>
        <w:pStyle w:val="3"/>
        <w:numPr>
          <w:ilvl w:val="0"/>
          <w:numId w:val="8"/>
        </w:numPr>
        <w:shd w:val="clear" w:color="auto" w:fill="auto"/>
        <w:tabs>
          <w:tab w:val="left" w:pos="1705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количество и анализ содержания обращений субъектов регулирования к уполномоченному органу, связанных с применением обязательных требований;</w:t>
      </w:r>
    </w:p>
    <w:p w:rsidR="00D240E6" w:rsidRPr="00CF10C2" w:rsidRDefault="00CB7DE4" w:rsidP="00EC5131">
      <w:pPr>
        <w:pStyle w:val="3"/>
        <w:numPr>
          <w:ilvl w:val="0"/>
          <w:numId w:val="8"/>
        </w:numPr>
        <w:shd w:val="clear" w:color="auto" w:fill="auto"/>
        <w:tabs>
          <w:tab w:val="left" w:pos="1537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количество и анализ содержания вступивших в законную силу судебных актов, связанных с применением обязательных требований, по делам об оспаривании правовых актов, об обжаловании постановлений о привлечении лиц к административной ответственности;</w:t>
      </w:r>
    </w:p>
    <w:p w:rsidR="00D240E6" w:rsidRPr="00CF10C2" w:rsidRDefault="00CB7DE4" w:rsidP="00EC5131">
      <w:pPr>
        <w:pStyle w:val="3"/>
        <w:numPr>
          <w:ilvl w:val="0"/>
          <w:numId w:val="8"/>
        </w:numPr>
        <w:shd w:val="clear" w:color="auto" w:fill="auto"/>
        <w:tabs>
          <w:tab w:val="left" w:pos="1508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обоснование необходимости внесения изменений в нормативный правовой акт (при наличии).</w:t>
      </w:r>
    </w:p>
    <w:p w:rsidR="00D240E6" w:rsidRPr="00CF10C2" w:rsidRDefault="00CB7DE4" w:rsidP="00EC5131">
      <w:pPr>
        <w:pStyle w:val="3"/>
        <w:numPr>
          <w:ilvl w:val="0"/>
          <w:numId w:val="5"/>
        </w:numPr>
        <w:shd w:val="clear" w:color="auto" w:fill="auto"/>
        <w:tabs>
          <w:tab w:val="left" w:pos="1282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По итогам оценки применения обязательных требований в Доклад включается один из следующих выводов: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3.8.1. о целесообразности дальнейшего применения обязательных требований без внесения изменений в соответствующий нормативный правовой акт;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3.8.2 о целесообразности дальнейшего применения обязательных требований с внесением изменений в соответствующий нормативный правовой акт;</w:t>
      </w:r>
    </w:p>
    <w:p w:rsidR="00D240E6" w:rsidRPr="00CF10C2" w:rsidRDefault="00CB7DE4" w:rsidP="00EC5131">
      <w:pPr>
        <w:pStyle w:val="3"/>
        <w:shd w:val="clear" w:color="auto" w:fill="auto"/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3.8.3. о нецелесообразности дальнейшего применения обязательных требований и о прекращении действия (о признании утратившим (утратившими) силу) соответствующего нормативного правового акта (соответствующих положений нормативного правового акта).</w:t>
      </w:r>
    </w:p>
    <w:p w:rsidR="00D240E6" w:rsidRPr="00CF10C2" w:rsidRDefault="00CB7DE4" w:rsidP="00EC5131">
      <w:pPr>
        <w:pStyle w:val="3"/>
        <w:numPr>
          <w:ilvl w:val="0"/>
          <w:numId w:val="5"/>
        </w:numPr>
        <w:shd w:val="clear" w:color="auto" w:fill="auto"/>
        <w:tabs>
          <w:tab w:val="left" w:pos="1220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Выводы, предусмотренные пунктами 3.8.2, 3.8.3 настоящего Порядка, формулируются при выявлении одного или нескольких из следующих обстоятельств:</w:t>
      </w:r>
    </w:p>
    <w:p w:rsidR="00D240E6" w:rsidRPr="00CF10C2" w:rsidRDefault="00CB7DE4" w:rsidP="00EC5131">
      <w:pPr>
        <w:pStyle w:val="3"/>
        <w:numPr>
          <w:ilvl w:val="0"/>
          <w:numId w:val="9"/>
        </w:numPr>
        <w:shd w:val="clear" w:color="auto" w:fill="auto"/>
        <w:tabs>
          <w:tab w:val="left" w:pos="1863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невозможность исполнения обязательных требований, устанавливаемых,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D240E6" w:rsidRPr="00CF10C2" w:rsidRDefault="00CB7DE4" w:rsidP="00EC5131">
      <w:pPr>
        <w:pStyle w:val="3"/>
        <w:numPr>
          <w:ilvl w:val="0"/>
          <w:numId w:val="9"/>
        </w:numPr>
        <w:shd w:val="clear" w:color="auto" w:fill="auto"/>
        <w:tabs>
          <w:tab w:val="left" w:pos="1575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наличие дублирующих и (или) аналогичных по содержанию обязательных требований в нескольких нормативных правовых актах;</w:t>
      </w:r>
    </w:p>
    <w:p w:rsidR="00D240E6" w:rsidRPr="00CB2FAA" w:rsidRDefault="00CB7DE4" w:rsidP="00CB2FAA">
      <w:pPr>
        <w:pStyle w:val="3"/>
        <w:numPr>
          <w:ilvl w:val="0"/>
          <w:numId w:val="9"/>
        </w:numPr>
        <w:shd w:val="clear" w:color="auto" w:fill="auto"/>
        <w:tabs>
          <w:tab w:val="left" w:pos="1777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lastRenderedPageBreak/>
        <w:t>наличие в различных нормативных правовых актах</w:t>
      </w:r>
      <w:r w:rsidR="00CB2FAA">
        <w:rPr>
          <w:sz w:val="28"/>
          <w:szCs w:val="28"/>
        </w:rPr>
        <w:t xml:space="preserve"> </w:t>
      </w:r>
      <w:r w:rsidRPr="00CB2FAA">
        <w:rPr>
          <w:sz w:val="28"/>
          <w:szCs w:val="28"/>
        </w:rPr>
        <w:t>противоречащих друг другу обязательных требований;</w:t>
      </w:r>
    </w:p>
    <w:p w:rsidR="00D240E6" w:rsidRPr="00CF10C2" w:rsidRDefault="00CB7DE4" w:rsidP="00CB2FAA">
      <w:pPr>
        <w:pStyle w:val="3"/>
        <w:numPr>
          <w:ilvl w:val="0"/>
          <w:numId w:val="9"/>
        </w:numPr>
        <w:shd w:val="clear" w:color="auto" w:fill="auto"/>
        <w:tabs>
          <w:tab w:val="left" w:pos="1594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наличие фактов неоднозначной трактовки критериев оценки соблюдения обязательных требований;</w:t>
      </w:r>
    </w:p>
    <w:p w:rsidR="00D240E6" w:rsidRPr="00CF10C2" w:rsidRDefault="00CB7DE4" w:rsidP="00CB2FAA">
      <w:pPr>
        <w:pStyle w:val="3"/>
        <w:numPr>
          <w:ilvl w:val="0"/>
          <w:numId w:val="9"/>
        </w:numPr>
        <w:shd w:val="clear" w:color="auto" w:fill="auto"/>
        <w:tabs>
          <w:tab w:val="left" w:pos="1657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наличие в нормативных правовых актах неопределенных, неустоявшихся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D240E6" w:rsidRPr="00CF10C2" w:rsidRDefault="00CB7DE4" w:rsidP="00CB2FAA">
      <w:pPr>
        <w:pStyle w:val="3"/>
        <w:numPr>
          <w:ilvl w:val="0"/>
          <w:numId w:val="9"/>
        </w:numPr>
        <w:shd w:val="clear" w:color="auto" w:fill="auto"/>
        <w:tabs>
          <w:tab w:val="left" w:pos="1724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D240E6" w:rsidRPr="00CF10C2" w:rsidRDefault="00CB7DE4" w:rsidP="00CB2FAA">
      <w:pPr>
        <w:pStyle w:val="3"/>
        <w:numPr>
          <w:ilvl w:val="0"/>
          <w:numId w:val="9"/>
        </w:numPr>
        <w:shd w:val="clear" w:color="auto" w:fill="auto"/>
        <w:tabs>
          <w:tab w:val="left" w:pos="1465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противоречие обязательных требований принципам Закона № 247- ФЗ, нормативным правовым актам большей юридической силы и (или) целям и положениям муниципальных программ </w:t>
      </w:r>
      <w:r w:rsidR="00CB2FAA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>;</w:t>
      </w:r>
    </w:p>
    <w:p w:rsidR="00D240E6" w:rsidRPr="00CF10C2" w:rsidRDefault="00CB7DE4" w:rsidP="00CB2FAA">
      <w:pPr>
        <w:pStyle w:val="3"/>
        <w:numPr>
          <w:ilvl w:val="0"/>
          <w:numId w:val="9"/>
        </w:numPr>
        <w:shd w:val="clear" w:color="auto" w:fill="auto"/>
        <w:tabs>
          <w:tab w:val="left" w:pos="1590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отсутствие у органа, издавшего (принявшего) правовой акт, предусмотренных законодательством Российской Федерации, </w:t>
      </w:r>
      <w:r w:rsidR="00CB2FAA">
        <w:rPr>
          <w:sz w:val="28"/>
          <w:szCs w:val="28"/>
        </w:rPr>
        <w:t>Вологодской области</w:t>
      </w:r>
      <w:r w:rsidRPr="00CF10C2">
        <w:rPr>
          <w:sz w:val="28"/>
          <w:szCs w:val="28"/>
        </w:rPr>
        <w:t>, муниципальными правовыми актами полномочий по установлению соответствующих обязательных требований.</w:t>
      </w:r>
    </w:p>
    <w:p w:rsidR="00D240E6" w:rsidRPr="00CF10C2" w:rsidRDefault="00CB7DE4" w:rsidP="00CB2FAA">
      <w:pPr>
        <w:pStyle w:val="3"/>
        <w:numPr>
          <w:ilvl w:val="0"/>
          <w:numId w:val="5"/>
        </w:numPr>
        <w:shd w:val="clear" w:color="auto" w:fill="auto"/>
        <w:tabs>
          <w:tab w:val="left" w:pos="1527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В целях публичного обсуждения разработчик размещает на официальном сайте проект Доклада в течение 10 рабочих дней со дня его подготовки.</w:t>
      </w:r>
    </w:p>
    <w:p w:rsidR="00D240E6" w:rsidRPr="00CF10C2" w:rsidRDefault="00CB7DE4" w:rsidP="00CB2FAA">
      <w:pPr>
        <w:pStyle w:val="3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Разработчик не позднее 12 рабочих дней со дня окончания срока, указанного в пункте 3.10 настоящего Порядка, рассматривает все предложения (замечания), поступившие в ходе проведения публичных обсуждений.</w:t>
      </w:r>
    </w:p>
    <w:p w:rsidR="00D240E6" w:rsidRPr="00CF10C2" w:rsidRDefault="00CB7DE4" w:rsidP="00CB2FAA">
      <w:pPr>
        <w:pStyle w:val="3"/>
        <w:shd w:val="clear" w:color="auto" w:fill="auto"/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Результаты рассмотрения предложений (замечаний), поступивших в ходе проведения публичных обсуждений, отражаются разработчиком в Докладе.</w:t>
      </w:r>
    </w:p>
    <w:p w:rsidR="00D240E6" w:rsidRPr="00CF10C2" w:rsidRDefault="00CB7DE4" w:rsidP="00CB2FAA">
      <w:pPr>
        <w:pStyle w:val="3"/>
        <w:shd w:val="clear" w:color="auto" w:fill="auto"/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Предложения (замечания), поступившие по истечении срока, установленного для проведения публичного обсуждения проекта Доклада, к рассмотрению не принимаются.</w:t>
      </w:r>
    </w:p>
    <w:p w:rsidR="00D240E6" w:rsidRPr="00CF10C2" w:rsidRDefault="00CB7DE4" w:rsidP="00CB2FAA">
      <w:pPr>
        <w:pStyle w:val="3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Разработчик не позднее 10 рабочих дней со дня окончания срока, указанного в пункте 3.11 настоящего Порядка, дорабатывает проект Доклада с учетом результатов публичного обсуждения (при необходимости).</w:t>
      </w:r>
    </w:p>
    <w:p w:rsidR="00D240E6" w:rsidRPr="00CF10C2" w:rsidRDefault="00CB7DE4" w:rsidP="00CB2FAA">
      <w:pPr>
        <w:pStyle w:val="3"/>
        <w:numPr>
          <w:ilvl w:val="0"/>
          <w:numId w:val="5"/>
        </w:numPr>
        <w:shd w:val="clear" w:color="auto" w:fill="auto"/>
        <w:tabs>
          <w:tab w:val="left" w:pos="1446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 xml:space="preserve">После проведения мероприятий, указанных в пунктах 3.11, 3.12 настоящего Порядка, Доклад подписывает </w:t>
      </w:r>
      <w:r w:rsidR="00CB2FAA">
        <w:rPr>
          <w:sz w:val="28"/>
          <w:szCs w:val="28"/>
        </w:rPr>
        <w:t>руководитель</w:t>
      </w:r>
      <w:r w:rsidRPr="00CF10C2">
        <w:rPr>
          <w:sz w:val="28"/>
          <w:szCs w:val="28"/>
        </w:rPr>
        <w:t xml:space="preserve"> администрации </w:t>
      </w:r>
      <w:r w:rsidR="00CB2FAA">
        <w:rPr>
          <w:sz w:val="28"/>
          <w:szCs w:val="28"/>
        </w:rPr>
        <w:t>Сямженского муниципального района</w:t>
      </w:r>
      <w:r w:rsidRPr="00CF10C2">
        <w:rPr>
          <w:sz w:val="28"/>
          <w:szCs w:val="28"/>
        </w:rPr>
        <w:t>.</w:t>
      </w:r>
    </w:p>
    <w:p w:rsidR="00D240E6" w:rsidRPr="00CF10C2" w:rsidRDefault="00CB7DE4" w:rsidP="00CB2FAA">
      <w:pPr>
        <w:pStyle w:val="3"/>
        <w:shd w:val="clear" w:color="auto" w:fill="auto"/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Доклад размещается на официальном сайте не позднее 5 рабочих дней с даты подписания.</w:t>
      </w:r>
    </w:p>
    <w:p w:rsidR="00D240E6" w:rsidRPr="00CF10C2" w:rsidRDefault="00CB7DE4" w:rsidP="00CB2FAA">
      <w:pPr>
        <w:pStyle w:val="3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left="20" w:right="-3" w:firstLine="720"/>
        <w:contextualSpacing/>
        <w:jc w:val="both"/>
        <w:rPr>
          <w:sz w:val="28"/>
          <w:szCs w:val="28"/>
        </w:rPr>
      </w:pPr>
      <w:r w:rsidRPr="00CF10C2">
        <w:rPr>
          <w:sz w:val="28"/>
          <w:szCs w:val="28"/>
        </w:rPr>
        <w:t>В случае наличия в Докладе выводов, указанных в пунктах 3.8.2, 3.8.3 настоящего Порядка, разработчиком вносятся соответствующие изменения в нормативный правовой акт в соответствии с установленным порядком.</w:t>
      </w:r>
    </w:p>
    <w:p w:rsidR="00D240E6" w:rsidRPr="00CF10C2" w:rsidRDefault="00D240E6" w:rsidP="00CF10C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240E6" w:rsidRPr="00CF10C2" w:rsidSect="00EC5131">
      <w:footerReference w:type="first" r:id="rId7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1C" w:rsidRDefault="00F1781C" w:rsidP="00D240E6">
      <w:r>
        <w:separator/>
      </w:r>
    </w:p>
  </w:endnote>
  <w:endnote w:type="continuationSeparator" w:id="1">
    <w:p w:rsidR="00F1781C" w:rsidRDefault="00F1781C" w:rsidP="00D2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E6" w:rsidRDefault="00CB7DE4">
    <w:pPr>
      <w:pStyle w:val="a5"/>
      <w:framePr w:w="11994" w:h="307" w:wrap="none" w:vAnchor="text" w:hAnchor="page" w:x="-43" w:y="-487"/>
      <w:shd w:val="clear" w:color="auto" w:fill="auto"/>
      <w:ind w:left="120"/>
    </w:pPr>
    <w:r>
      <w:rPr>
        <w:rStyle w:val="Arial75pt"/>
      </w:rPr>
      <w:t>Документ создан в электронной форме. № 223 от 01.02.2022. Исполнитель:Пепеляева Н.В.</w:t>
    </w:r>
  </w:p>
  <w:p w:rsidR="00D240E6" w:rsidRDefault="00CB7DE4">
    <w:pPr>
      <w:pStyle w:val="a5"/>
      <w:framePr w:w="11994" w:h="307" w:wrap="none" w:vAnchor="text" w:hAnchor="page" w:x="-43" w:y="-487"/>
      <w:shd w:val="clear" w:color="auto" w:fill="auto"/>
      <w:ind w:left="120"/>
    </w:pPr>
    <w:r>
      <w:rPr>
        <w:rStyle w:val="Arial75pt"/>
      </w:rPr>
      <w:t xml:space="preserve">Страница </w:t>
    </w:r>
    <w:fldSimple w:instr=" PAGE \* MERGEFORMAT ">
      <w:r w:rsidR="006D639F" w:rsidRPr="006D639F">
        <w:rPr>
          <w:rStyle w:val="Arial75pt"/>
          <w:noProof/>
        </w:rPr>
        <w:t>1</w:t>
      </w:r>
    </w:fldSimple>
    <w:r>
      <w:rPr>
        <w:rStyle w:val="Arial75pt"/>
      </w:rPr>
      <w:t xml:space="preserve"> из 7. Страница создана: 11.01.2022 09:46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1C" w:rsidRDefault="00F1781C"/>
  </w:footnote>
  <w:footnote w:type="continuationSeparator" w:id="1">
    <w:p w:rsidR="00F1781C" w:rsidRDefault="00F178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8F6"/>
    <w:multiLevelType w:val="multilevel"/>
    <w:tmpl w:val="2660A43A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0006C"/>
    <w:multiLevelType w:val="multilevel"/>
    <w:tmpl w:val="E952A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F6358"/>
    <w:multiLevelType w:val="multilevel"/>
    <w:tmpl w:val="E146C9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47A48"/>
    <w:multiLevelType w:val="multilevel"/>
    <w:tmpl w:val="D3F63C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D72A0"/>
    <w:multiLevelType w:val="multilevel"/>
    <w:tmpl w:val="5F5A70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3650C"/>
    <w:multiLevelType w:val="multilevel"/>
    <w:tmpl w:val="AE2E920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EF72D1"/>
    <w:multiLevelType w:val="multilevel"/>
    <w:tmpl w:val="FFEE02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1D3128"/>
    <w:multiLevelType w:val="multilevel"/>
    <w:tmpl w:val="09A8D54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1F09B1"/>
    <w:multiLevelType w:val="multilevel"/>
    <w:tmpl w:val="1AE671E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40E6"/>
    <w:rsid w:val="000A5298"/>
    <w:rsid w:val="003219EC"/>
    <w:rsid w:val="00411724"/>
    <w:rsid w:val="00493618"/>
    <w:rsid w:val="004D7118"/>
    <w:rsid w:val="005D66DC"/>
    <w:rsid w:val="00691F4A"/>
    <w:rsid w:val="006D639F"/>
    <w:rsid w:val="007B4500"/>
    <w:rsid w:val="0081024C"/>
    <w:rsid w:val="008E36BA"/>
    <w:rsid w:val="00974D5C"/>
    <w:rsid w:val="00A107D1"/>
    <w:rsid w:val="00AA34DD"/>
    <w:rsid w:val="00BA06A6"/>
    <w:rsid w:val="00BA2149"/>
    <w:rsid w:val="00C47460"/>
    <w:rsid w:val="00CA066D"/>
    <w:rsid w:val="00CB2FAA"/>
    <w:rsid w:val="00CB7DE4"/>
    <w:rsid w:val="00CE0B32"/>
    <w:rsid w:val="00CF10C2"/>
    <w:rsid w:val="00D00D3E"/>
    <w:rsid w:val="00D05039"/>
    <w:rsid w:val="00D240E6"/>
    <w:rsid w:val="00DA5DC4"/>
    <w:rsid w:val="00DA5DF2"/>
    <w:rsid w:val="00EC5131"/>
    <w:rsid w:val="00F1781C"/>
    <w:rsid w:val="00FC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0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40E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24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75pt">
    <w:name w:val="Колонтитул + Arial;7;5 pt"/>
    <w:basedOn w:val="a4"/>
    <w:rsid w:val="00D240E6"/>
    <w:rPr>
      <w:rFonts w:ascii="Arial" w:eastAsia="Arial" w:hAnsi="Arial" w:cs="Arial"/>
      <w:spacing w:val="0"/>
      <w:sz w:val="15"/>
      <w:szCs w:val="15"/>
    </w:rPr>
  </w:style>
  <w:style w:type="character" w:customStyle="1" w:styleId="a6">
    <w:name w:val="Основной текст_"/>
    <w:basedOn w:val="a0"/>
    <w:link w:val="3"/>
    <w:rsid w:val="00D24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6"/>
    <w:rsid w:val="00D240E6"/>
    <w:rPr>
      <w:lang w:val="en-US"/>
    </w:rPr>
  </w:style>
  <w:style w:type="character" w:customStyle="1" w:styleId="2">
    <w:name w:val="Основной текст (2)_"/>
    <w:basedOn w:val="a0"/>
    <w:link w:val="20"/>
    <w:rsid w:val="00D24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D240E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1">
    <w:name w:val="Основной текст (5)"/>
    <w:basedOn w:val="5"/>
    <w:rsid w:val="00D240E6"/>
    <w:rPr>
      <w:lang w:val="en-US"/>
    </w:rPr>
  </w:style>
  <w:style w:type="character" w:customStyle="1" w:styleId="30">
    <w:name w:val="Основной текст (3)_"/>
    <w:basedOn w:val="a0"/>
    <w:link w:val="31"/>
    <w:rsid w:val="00D240E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sid w:val="00D240E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1">
    <w:name w:val="Основной текст (4)"/>
    <w:basedOn w:val="4"/>
    <w:rsid w:val="00D240E6"/>
    <w:rPr>
      <w:color w:val="FFFFFF"/>
    </w:rPr>
  </w:style>
  <w:style w:type="character" w:customStyle="1" w:styleId="52">
    <w:name w:val="Основной текст (5)"/>
    <w:basedOn w:val="5"/>
    <w:rsid w:val="00D240E6"/>
  </w:style>
  <w:style w:type="character" w:customStyle="1" w:styleId="115pt">
    <w:name w:val="Колонтитул + 11;5 pt"/>
    <w:basedOn w:val="a4"/>
    <w:rsid w:val="00D240E6"/>
    <w:rPr>
      <w:sz w:val="23"/>
      <w:szCs w:val="23"/>
    </w:rPr>
  </w:style>
  <w:style w:type="character" w:customStyle="1" w:styleId="10">
    <w:name w:val="Заголовок №1_"/>
    <w:basedOn w:val="a0"/>
    <w:link w:val="11"/>
    <w:rsid w:val="00D24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6"/>
    <w:rsid w:val="00D240E6"/>
    <w:rPr>
      <w:lang w:val="en-US"/>
    </w:rPr>
  </w:style>
  <w:style w:type="paragraph" w:customStyle="1" w:styleId="a5">
    <w:name w:val="Колонтитул"/>
    <w:basedOn w:val="a"/>
    <w:link w:val="a4"/>
    <w:rsid w:val="00D240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rsid w:val="00D240E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240E6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D240E6"/>
    <w:pPr>
      <w:shd w:val="clear" w:color="auto" w:fill="FFFFFF"/>
      <w:spacing w:before="60" w:line="149" w:lineRule="exact"/>
    </w:pPr>
    <w:rPr>
      <w:rFonts w:ascii="Arial" w:eastAsia="Arial" w:hAnsi="Arial" w:cs="Arial"/>
      <w:sz w:val="10"/>
      <w:szCs w:val="10"/>
    </w:rPr>
  </w:style>
  <w:style w:type="paragraph" w:customStyle="1" w:styleId="31">
    <w:name w:val="Основной текст (3)"/>
    <w:basedOn w:val="a"/>
    <w:link w:val="30"/>
    <w:rsid w:val="00D240E6"/>
    <w:pPr>
      <w:shd w:val="clear" w:color="auto" w:fill="FFFFFF"/>
      <w:spacing w:line="192" w:lineRule="exact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rsid w:val="00D240E6"/>
    <w:pPr>
      <w:shd w:val="clear" w:color="auto" w:fill="FFFFFF"/>
      <w:spacing w:after="60" w:line="0" w:lineRule="atLeast"/>
    </w:pPr>
    <w:rPr>
      <w:rFonts w:ascii="Arial" w:eastAsia="Arial" w:hAnsi="Arial" w:cs="Arial"/>
      <w:sz w:val="9"/>
      <w:szCs w:val="9"/>
    </w:rPr>
  </w:style>
  <w:style w:type="paragraph" w:customStyle="1" w:styleId="11">
    <w:name w:val="Заголовок №1"/>
    <w:basedOn w:val="a"/>
    <w:link w:val="10"/>
    <w:rsid w:val="00D240E6"/>
    <w:pPr>
      <w:shd w:val="clear" w:color="auto" w:fill="FFFFFF"/>
      <w:spacing w:before="54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6D63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63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39F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D63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D63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639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D63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63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2022-03-22T07:11:00Z</cp:lastPrinted>
  <dcterms:created xsi:type="dcterms:W3CDTF">2022-02-22T07:25:00Z</dcterms:created>
  <dcterms:modified xsi:type="dcterms:W3CDTF">2022-05-24T06:55:00Z</dcterms:modified>
</cp:coreProperties>
</file>