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>УТВЕРЖДАЮ</w:t>
      </w:r>
    </w:p>
    <w:p>
      <w:pPr>
        <w:pStyle w:val="Normal"/>
        <w:spacing w:before="0" w:after="0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</w:t>
      </w:r>
      <w:r>
        <w:rPr>
          <w:color w:val="000000"/>
          <w:szCs w:val="28"/>
        </w:rPr>
        <w:t>Глава округа</w:t>
      </w:r>
    </w:p>
    <w:p>
      <w:pPr>
        <w:pStyle w:val="Normal"/>
        <w:spacing w:before="0" w:after="0"/>
        <w:ind w:firstLine="204" w:left="3600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</w:t>
      </w:r>
      <w:r>
        <w:rPr>
          <w:color w:val="000000"/>
          <w:szCs w:val="28"/>
        </w:rPr>
        <w:t>______________ С.Н. Лашков</w:t>
      </w:r>
    </w:p>
    <w:p>
      <w:pPr>
        <w:pStyle w:val="Normal"/>
        <w:spacing w:before="0" w:after="0"/>
        <w:contextualSpacing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План</w:t>
      </w:r>
    </w:p>
    <w:p>
      <w:pPr>
        <w:pStyle w:val="Normal"/>
        <w:spacing w:before="0" w:after="0"/>
        <w:contextualSpacing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Основных мероприятий</w:t>
      </w:r>
    </w:p>
    <w:p>
      <w:pPr>
        <w:pStyle w:val="Normal"/>
        <w:spacing w:before="0" w:after="0"/>
        <w:contextualSpacing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Сямженского муниципального округа</w:t>
      </w:r>
    </w:p>
    <w:p>
      <w:pPr>
        <w:pStyle w:val="Normal"/>
        <w:spacing w:before="0" w:after="0"/>
        <w:contextualSpacing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на ию</w:t>
      </w:r>
      <w:r>
        <w:rPr>
          <w:b/>
          <w:color w:val="000000"/>
          <w:szCs w:val="28"/>
        </w:rPr>
        <w:t>л</w:t>
      </w:r>
      <w:r>
        <w:rPr>
          <w:b/>
          <w:color w:val="000000"/>
          <w:szCs w:val="28"/>
        </w:rPr>
        <w:t>ь 2025 года.</w:t>
      </w:r>
    </w:p>
    <w:p>
      <w:pPr>
        <w:pStyle w:val="Normal"/>
        <w:spacing w:before="0" w:after="0"/>
        <w:contextualSpacing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</w:p>
    <w:tbl>
      <w:tblPr>
        <w:tblW w:w="107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269"/>
        <w:gridCol w:w="8504"/>
      </w:tblGrid>
      <w:tr>
        <w:trPr>
          <w:trHeight w:val="496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мероприятия</w:t>
            </w:r>
          </w:p>
        </w:tc>
      </w:tr>
      <w:tr>
        <w:trPr>
          <w:trHeight w:val="608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Совещания органов местного самоуправления</w:t>
            </w:r>
          </w:p>
        </w:tc>
      </w:tr>
      <w:tr>
        <w:trPr>
          <w:trHeight w:val="389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10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Заседание жилищной комиссии</w:t>
            </w:r>
          </w:p>
        </w:tc>
      </w:tr>
      <w:tr>
        <w:trPr>
          <w:trHeight w:val="40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14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>
        <w:trPr>
          <w:trHeight w:val="40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14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Рабочая группа по платежам в бюджет Сямженского муниципального округа и легализация заработной платы</w:t>
            </w:r>
          </w:p>
        </w:tc>
      </w:tr>
      <w:tr>
        <w:trPr>
          <w:trHeight w:val="40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4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>
        <w:trPr>
          <w:trHeight w:val="40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2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Заседание Представительного Собрания Сямженского муниципального округа Вологодской области</w:t>
            </w:r>
          </w:p>
        </w:tc>
      </w:tr>
      <w:tr>
        <w:trPr>
          <w:trHeight w:val="40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11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>
        <w:trPr>
          <w:trHeight w:val="9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По понедельникам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Планерка у Главы округа с руководителями федеральных структур.</w:t>
            </w:r>
          </w:p>
        </w:tc>
      </w:tr>
      <w:tr>
        <w:trPr>
          <w:trHeight w:val="295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Общественные мероприятия</w:t>
            </w:r>
          </w:p>
        </w:tc>
      </w:tr>
      <w:tr>
        <w:trPr>
          <w:trHeight w:val="669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03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eastAsia="Times New Roman"/>
                <w:i w:val="false"/>
                <w:i w:val="false"/>
                <w:iCs w:val="false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 w:val="false"/>
                <w:sz w:val="28"/>
                <w:szCs w:val="28"/>
                <w:lang w:val="ru-RU"/>
              </w:rPr>
              <w:t>Праздничный вечер «С книгой по жизни» (к 90-летию центральной библиотеки)</w:t>
            </w:r>
          </w:p>
        </w:tc>
      </w:tr>
      <w:tr>
        <w:trPr>
          <w:trHeight w:val="669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05 июля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i w:val="false"/>
                <w:iCs w:val="false"/>
                <w:sz w:val="28"/>
                <w:szCs w:val="28"/>
                <w:lang w:val="ru-RU" w:eastAsia="ru-RU" w:bidi="ar-SA"/>
              </w:rPr>
              <w:t>Праздничные мероприятия, посвященные Дню деревень</w:t>
            </w:r>
            <w:r>
              <w:rPr>
                <w:rFonts w:cs="SimSun"/>
                <w:i w:val="false"/>
                <w:iCs w:val="false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 w:bidi="ar-SA"/>
              </w:rPr>
              <w:t>Двиницы «Всему начало здесь, в краю моем родном»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07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cs="SimSun"/>
                <w:i w:val="false"/>
                <w:i w:val="false"/>
                <w:iCs w:val="false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i w:val="false"/>
                <w:sz w:val="28"/>
                <w:szCs w:val="28"/>
              </w:rPr>
              <w:t xml:space="preserve">Праздник деревни </w:t>
            </w:r>
            <w:r>
              <w:rPr>
                <w:rFonts w:ascii="Times New Roman" w:hAnsi="Times New Roman"/>
                <w:i w:val="false"/>
                <w:sz w:val="28"/>
                <w:szCs w:val="28"/>
                <w:lang w:val="ru-RU"/>
              </w:rPr>
              <w:t>Пигилинская</w:t>
            </w:r>
            <w:r>
              <w:rPr>
                <w:rFonts w:ascii="Times New Roman" w:hAnsi="Times New Roman"/>
                <w:i w:val="false"/>
                <w:sz w:val="28"/>
                <w:szCs w:val="28"/>
              </w:rPr>
              <w:t xml:space="preserve">  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08 июля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sz w:val="28"/>
                <w:szCs w:val="28"/>
                <w:lang w:val="ru-RU"/>
              </w:rPr>
              <w:t>Передвижные концертные площадки. «Восемь песен о любви»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12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i w:val="false"/>
                <w:iCs w:val="false"/>
                <w:color w:themeColor="text1" w:val="000000"/>
                <w:sz w:val="28"/>
                <w:szCs w:val="28"/>
                <w:lang w:val="ru-RU" w:eastAsia="ru-RU" w:bidi="ar-SA"/>
              </w:rPr>
              <w:t>Праздничные мероприятия, посвященные Дню деревень Режи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12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Праздник деревни Усть-Река "На родной сторонушке"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  <w:lang w:val="ru-RU"/>
              </w:rPr>
              <w:t xml:space="preserve">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  <w:lang w:val="ru-RU"/>
              </w:rPr>
              <w:t>Мастер – класс по мыловарению «Чудные штучки»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  <w:lang w:val="ru-RU"/>
              </w:rPr>
              <w:t>17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  <w:lang w:val="ru-RU"/>
              </w:rPr>
              <w:t>Развлекательно – игровая программа в Солнечном лагере «День Нептуна»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  <w:lang w:val="ru-RU"/>
              </w:rPr>
              <w:t>18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Спартакиада трудовых коллективов</w:t>
            </w:r>
          </w:p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i w:val="false"/>
                <w:color w:themeColor="text1" w:val="000000"/>
                <w:sz w:val="28"/>
                <w:szCs w:val="28"/>
                <w:lang w:val="ru-RU" w:eastAsia="ru-RU"/>
              </w:rPr>
              <w:t>(Легкая атлетика, прием испытаний ГТО, шашки)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19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Праздничные мероприятия, посвященные Дню деревень Коробицыно «Родина у каждого своя»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19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  <w:lang w:val="ru-RU"/>
              </w:rPr>
              <w:t>Выезд АКБ в д. Коробицыно Концертная программа «Добрые песни лета»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21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color w:themeColor="text1" w:val="000000"/>
                <w:sz w:val="28"/>
                <w:szCs w:val="28"/>
              </w:rPr>
            </w:pPr>
            <w:r>
              <w:rPr>
                <w:color w:themeColor="text1" w:val="000000"/>
                <w:sz w:val="28"/>
                <w:szCs w:val="28"/>
              </w:rPr>
              <w:t xml:space="preserve">Праздник деревни Житьево </w:t>
            </w:r>
            <w:r>
              <w:rPr>
                <w:color w:themeColor="text1" w:val="000000"/>
                <w:sz w:val="28"/>
                <w:szCs w:val="28"/>
                <w:lang w:eastAsia="zh-CN"/>
              </w:rPr>
              <w:t>«Я здесь живу и край мне этот дорог»</w:t>
            </w:r>
          </w:p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21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false"/>
                <w:color w:themeColor="text1" w:val="000000"/>
                <w:sz w:val="28"/>
                <w:szCs w:val="28"/>
                <w:lang w:val="ru-RU"/>
              </w:rPr>
              <w:t>Выезд АКБ в д. Житьево Концертная программа «Добрые песни лета»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23 июля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i w:val="false"/>
                <w:i w:val="false"/>
                <w:color w:themeColor="text1"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i w:val="false"/>
                <w:color w:themeColor="text1" w:val="000000"/>
                <w:sz w:val="28"/>
                <w:szCs w:val="28"/>
                <w:lang w:val="ru-RU" w:eastAsia="ru-RU"/>
              </w:rPr>
              <w:t>Летняя</w:t>
            </w:r>
            <w:r>
              <w:rPr>
                <w:rFonts w:eastAsia="Times New Roman" w:ascii="Times New Roman" w:hAnsi="Times New Roman"/>
                <w:i w:val="false"/>
                <w:color w:themeColor="text1" w:val="000000"/>
                <w:sz w:val="28"/>
                <w:szCs w:val="28"/>
                <w:lang w:eastAsia="ru-RU"/>
              </w:rPr>
              <w:t xml:space="preserve"> спартакиада ветеранов </w:t>
            </w:r>
          </w:p>
        </w:tc>
      </w:tr>
      <w:tr>
        <w:trPr>
          <w:trHeight w:val="38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30 июля – 1 августа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Областная спартакиада ветеранов</w:t>
            </w:r>
          </w:p>
          <w:p>
            <w:pPr>
              <w:pStyle w:val="Normal"/>
              <w:spacing w:before="0" w:after="0"/>
              <w:contextualSpacing/>
              <w:rPr>
                <w:bCs/>
                <w:color w:themeColor="text1" w:val="000000"/>
                <w:szCs w:val="28"/>
              </w:rPr>
            </w:pPr>
            <w:r>
              <w:rPr>
                <w:color w:themeColor="text1" w:val="000000"/>
                <w:szCs w:val="28"/>
              </w:rPr>
              <w:t>(Организация и проведение спортивных мероприятий для председателей спорткомитетов)</w:t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Прием граждан по личным вопросам</w:t>
            </w:r>
          </w:p>
        </w:tc>
      </w:tr>
      <w:tr>
        <w:trPr>
          <w:trHeight w:val="70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Еженедельно по понедельникам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Прием граждан по личным вопросам Главой округа.</w:t>
            </w:r>
          </w:p>
        </w:tc>
      </w:tr>
      <w:tr>
        <w:trPr>
          <w:trHeight w:val="415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По вторникам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Прием граждан по личным вопросам первым заместителем главы округа.</w:t>
            </w:r>
          </w:p>
        </w:tc>
      </w:tr>
      <w:tr>
        <w:trPr>
          <w:trHeight w:val="53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По средам</w:t>
            </w:r>
          </w:p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>
        <w:trPr>
          <w:trHeight w:val="70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По четвергам</w:t>
            </w:r>
          </w:p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>
        <w:trPr>
          <w:trHeight w:val="387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По пятницам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Прием граждан по личным вопросам управляющим делами администрации.</w:t>
            </w:r>
          </w:p>
        </w:tc>
      </w:tr>
    </w:tbl>
    <w:p>
      <w:pPr>
        <w:pStyle w:val="Normal"/>
        <w:tabs>
          <w:tab w:val="clear" w:pos="708"/>
          <w:tab w:val="left" w:pos="1248" w:leader="none"/>
        </w:tabs>
        <w:spacing w:before="0" w:after="0"/>
        <w:contextualSpacing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851" w:right="850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560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f191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191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e63c8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Sans" w:hAnsi="PT Sans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f19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8f19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basedOn w:val="Normal"/>
    <w:uiPriority w:val="1"/>
    <w:qFormat/>
    <w:rsid w:val="00d8146c"/>
    <w:pPr/>
    <w:rPr>
      <w:rFonts w:ascii="Calibri" w:hAnsi="Calibri" w:eastAsia="Calibri"/>
      <w:i/>
      <w:iCs/>
      <w:sz w:val="20"/>
      <w:lang w:val="en-US" w:eastAsia="en-US" w:bidi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e63c8"/>
    <w:pPr/>
    <w:rPr>
      <w:rFonts w:ascii="Segoe UI" w:hAnsi="Segoe UI" w:cs="Segoe UI"/>
      <w:sz w:val="18"/>
      <w:szCs w:val="18"/>
    </w:rPr>
  </w:style>
  <w:style w:type="paragraph" w:styleId="1" w:customStyle="1">
    <w:name w:val="Без интервала1"/>
    <w:qFormat/>
    <w:rsid w:val="009e6f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Application>LibreOffice/7.6.2.1$Linux_X86_64 LibreOffice_project/56f7684011345957bbf33a7ee678afaf4d2ba333</Application>
  <AppVersion>15.0000</AppVersion>
  <Pages>2</Pages>
  <Words>341</Words>
  <Characters>2254</Characters>
  <CharactersWithSpaces>2725</CharactersWithSpaces>
  <Paragraphs>69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2023-09-26T08:10:00Z</dcterms:created>
  <dc:creator>ПС</dc:creator>
  <dc:description/>
  <dc:language>ru-RU</dc:language>
  <cp:lastModifiedBy/>
  <cp:lastPrinted>2025-06-27T10:00:00Z</cp:lastPrinted>
  <dcterms:modified xsi:type="dcterms:W3CDTF">2025-07-01T09:50:55Z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